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3D17" w:rsidRPr="000B6E89" w:rsidRDefault="00E73D17" w:rsidP="00E73D17">
      <w:pPr>
        <w:rPr>
          <w:rFonts w:ascii="Arial Narrow" w:hAnsi="Arial Narrow"/>
          <w:sz w:val="24"/>
        </w:rPr>
      </w:pPr>
      <w:r w:rsidRPr="000B6E89">
        <w:rPr>
          <w:rFonts w:ascii="Arial Narrow" w:hAnsi="Arial Narrow"/>
          <w:noProof/>
          <w:sz w:val="24"/>
          <w:lang w:eastAsia="es-CL"/>
        </w:rPr>
        <mc:AlternateContent>
          <mc:Choice Requires="wps">
            <w:drawing>
              <wp:anchor distT="0" distB="0" distL="114300" distR="114300" simplePos="0" relativeHeight="251660288" behindDoc="0" locked="0" layoutInCell="1" allowOverlap="1" wp14:anchorId="3A34F5EF" wp14:editId="1CCBA3B9">
                <wp:simplePos x="0" y="0"/>
                <wp:positionH relativeFrom="margin">
                  <wp:posOffset>302260</wp:posOffset>
                </wp:positionH>
                <wp:positionV relativeFrom="paragraph">
                  <wp:posOffset>-552450</wp:posOffset>
                </wp:positionV>
                <wp:extent cx="5476875" cy="590550"/>
                <wp:effectExtent l="0" t="0" r="28575" b="19050"/>
                <wp:wrapNone/>
                <wp:docPr id="6"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590550"/>
                        </a:xfrm>
                        <a:prstGeom prst="roundRect">
                          <a:avLst>
                            <a:gd name="adj" fmla="val 16667"/>
                          </a:avLst>
                        </a:prstGeom>
                        <a:solidFill>
                          <a:srgbClr val="FFFFFF"/>
                        </a:solidFill>
                        <a:ln w="9525">
                          <a:solidFill>
                            <a:srgbClr val="000000"/>
                          </a:solidFill>
                          <a:round/>
                          <a:headEnd/>
                          <a:tailEnd/>
                        </a:ln>
                      </wps:spPr>
                      <wps:txbx>
                        <w:txbxContent>
                          <w:p w:rsidR="00E73D17" w:rsidRPr="00E73D17" w:rsidRDefault="00E73D17" w:rsidP="00E73D17">
                            <w:pPr>
                              <w:spacing w:after="0" w:line="240" w:lineRule="auto"/>
                              <w:jc w:val="center"/>
                              <w:rPr>
                                <w:rFonts w:ascii="Arial Narrow" w:hAnsi="Arial Narrow"/>
                                <w:b/>
                                <w:sz w:val="24"/>
                                <w:szCs w:val="32"/>
                              </w:rPr>
                            </w:pPr>
                            <w:r w:rsidRPr="00E73D17">
                              <w:rPr>
                                <w:rFonts w:ascii="Arial Narrow" w:hAnsi="Arial Narrow"/>
                                <w:b/>
                                <w:sz w:val="24"/>
                                <w:szCs w:val="32"/>
                              </w:rPr>
                              <w:t>Guía de Aprendizajes de Historia, Geografía y Cs. Sociales n°3</w:t>
                            </w:r>
                          </w:p>
                          <w:p w:rsidR="00E73D17" w:rsidRPr="00E73D17" w:rsidRDefault="00E73D17" w:rsidP="00E73D17">
                            <w:pPr>
                              <w:spacing w:after="0" w:line="240" w:lineRule="auto"/>
                              <w:jc w:val="center"/>
                              <w:rPr>
                                <w:rFonts w:ascii="Arial Narrow" w:hAnsi="Arial Narrow"/>
                                <w:b/>
                                <w:sz w:val="24"/>
                                <w:szCs w:val="32"/>
                              </w:rPr>
                            </w:pPr>
                            <w:r w:rsidRPr="00E73D17">
                              <w:rPr>
                                <w:rFonts w:ascii="Arial Narrow" w:hAnsi="Arial Narrow"/>
                                <w:b/>
                                <w:sz w:val="24"/>
                                <w:szCs w:val="32"/>
                              </w:rPr>
                              <w:t xml:space="preserve">Guerra del Pacífico – 2°  medio A y B </w:t>
                            </w:r>
                          </w:p>
                          <w:p w:rsidR="00E73D17" w:rsidRPr="002D6067" w:rsidRDefault="00E73D17" w:rsidP="00E73D17">
                            <w:pPr>
                              <w:spacing w:after="0" w:line="240" w:lineRule="auto"/>
                            </w:pPr>
                          </w:p>
                          <w:p w:rsidR="00E73D17" w:rsidRDefault="00E73D17" w:rsidP="00E73D17">
                            <w:pPr>
                              <w:spacing w:after="0" w:line="240" w:lineRule="auto"/>
                              <w:jc w:val="center"/>
                              <w:rPr>
                                <w:sz w:val="24"/>
                              </w:rPr>
                            </w:pPr>
                            <w:r>
                              <w:rPr>
                                <w:sz w:val="24"/>
                              </w:rPr>
                              <w:t xml:space="preserve">1° Medio </w:t>
                            </w:r>
                          </w:p>
                          <w:p w:rsidR="00E73D17" w:rsidRPr="00836839" w:rsidRDefault="00E73D17" w:rsidP="00E73D17">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4F5EF" id="Rectángulo: esquinas redondeadas 1" o:spid="_x0000_s1026" style="position:absolute;margin-left:23.8pt;margin-top:-43.5pt;width:431.2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">
                <v:textbox>
                  <w:txbxContent>
                    <w:p w:rsidR="00E73D17" w:rsidRPr="00E73D17" w:rsidRDefault="00E73D17" w:rsidP="00E73D17">
                      <w:pPr>
                        <w:spacing w:after="0" w:line="240" w:lineRule="auto"/>
                        <w:jc w:val="center"/>
                        <w:rPr>
                          <w:rFonts w:ascii="Arial Narrow" w:hAnsi="Arial Narrow"/>
                          <w:b/>
                          <w:sz w:val="24"/>
                          <w:szCs w:val="32"/>
                        </w:rPr>
                      </w:pPr>
                      <w:r w:rsidRPr="00E73D17">
                        <w:rPr>
                          <w:rFonts w:ascii="Arial Narrow" w:hAnsi="Arial Narrow"/>
                          <w:b/>
                          <w:sz w:val="24"/>
                          <w:szCs w:val="32"/>
                        </w:rPr>
                        <w:t>Guía de Aprendizajes de Historia, Geografía y Cs. Sociales</w:t>
                      </w:r>
                      <w:r w:rsidRPr="00E73D17">
                        <w:rPr>
                          <w:rFonts w:ascii="Arial Narrow" w:hAnsi="Arial Narrow"/>
                          <w:b/>
                          <w:sz w:val="24"/>
                          <w:szCs w:val="32"/>
                        </w:rPr>
                        <w:t xml:space="preserve"> n°3</w:t>
                      </w:r>
                    </w:p>
                    <w:p w:rsidR="00E73D17" w:rsidRPr="00E73D17" w:rsidRDefault="00E73D17" w:rsidP="00E73D17">
                      <w:pPr>
                        <w:spacing w:after="0" w:line="240" w:lineRule="auto"/>
                        <w:jc w:val="center"/>
                        <w:rPr>
                          <w:rFonts w:ascii="Arial Narrow" w:hAnsi="Arial Narrow"/>
                          <w:b/>
                          <w:sz w:val="24"/>
                          <w:szCs w:val="32"/>
                        </w:rPr>
                      </w:pPr>
                      <w:r w:rsidRPr="00E73D17">
                        <w:rPr>
                          <w:rFonts w:ascii="Arial Narrow" w:hAnsi="Arial Narrow"/>
                          <w:b/>
                          <w:sz w:val="24"/>
                          <w:szCs w:val="32"/>
                        </w:rPr>
                        <w:t xml:space="preserve">Guerra del Pacífico – 2°  medio A y B </w:t>
                      </w:r>
                    </w:p>
                    <w:p w:rsidR="00E73D17" w:rsidRPr="002D6067" w:rsidRDefault="00E73D17" w:rsidP="00E73D17">
                      <w:pPr>
                        <w:spacing w:after="0" w:line="240" w:lineRule="auto"/>
                      </w:pPr>
                    </w:p>
                    <w:p w:rsidR="00E73D17" w:rsidRDefault="00E73D17" w:rsidP="00E73D17">
                      <w:pPr>
                        <w:spacing w:after="0" w:line="240" w:lineRule="auto"/>
                        <w:jc w:val="center"/>
                        <w:rPr>
                          <w:sz w:val="24"/>
                        </w:rPr>
                      </w:pPr>
                      <w:r>
                        <w:rPr>
                          <w:sz w:val="24"/>
                        </w:rPr>
                        <w:t xml:space="preserve">1° Medio </w:t>
                      </w:r>
                    </w:p>
                    <w:p w:rsidR="00E73D17" w:rsidRPr="00836839" w:rsidRDefault="00E73D17" w:rsidP="00E73D17">
                      <w:pPr>
                        <w:spacing w:after="0" w:line="240" w:lineRule="auto"/>
                        <w:rPr>
                          <w:sz w:val="24"/>
                        </w:rPr>
                      </w:pPr>
                    </w:p>
                  </w:txbxContent>
                </v:textbox>
                <w10:wrap anchorx="margin"/>
              </v:roundrect>
            </w:pict>
          </mc:Fallback>
        </mc:AlternateContent>
      </w:r>
      <w:r w:rsidRPr="000B6E89">
        <w:rPr>
          <w:rFonts w:ascii="Arial Narrow" w:hAnsi="Arial Narrow"/>
          <w:noProof/>
          <w:sz w:val="24"/>
          <w:lang w:eastAsia="es-CL"/>
        </w:rPr>
        <w:drawing>
          <wp:anchor distT="0" distB="0" distL="114300" distR="114300" simplePos="0" relativeHeight="251659264" behindDoc="0" locked="0" layoutInCell="1" allowOverlap="1" wp14:anchorId="4B54B823" wp14:editId="0C28FEF2">
            <wp:simplePos x="0" y="0"/>
            <wp:positionH relativeFrom="column">
              <wp:posOffset>-433705</wp:posOffset>
            </wp:positionH>
            <wp:positionV relativeFrom="paragraph">
              <wp:posOffset>-615315</wp:posOffset>
            </wp:positionV>
            <wp:extent cx="581660" cy="712470"/>
            <wp:effectExtent l="19050" t="0" r="889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l="6027" r="14803"/>
                    <a:stretch>
                      <a:fillRect/>
                    </a:stretch>
                  </pic:blipFill>
                  <pic:spPr bwMode="auto">
                    <a:xfrm>
                      <a:off x="0" y="0"/>
                      <a:ext cx="581660" cy="712470"/>
                    </a:xfrm>
                    <a:prstGeom prst="rect">
                      <a:avLst/>
                    </a:prstGeom>
                    <a:noFill/>
                  </pic:spPr>
                </pic:pic>
              </a:graphicData>
            </a:graphic>
          </wp:anchor>
        </w:drawing>
      </w:r>
    </w:p>
    <w:tbl>
      <w:tblPr>
        <w:tblStyle w:val="Tablaconcuadrcula"/>
        <w:tblW w:w="10306" w:type="dxa"/>
        <w:tblInd w:w="-728" w:type="dxa"/>
        <w:tblLook w:val="04A0" w:firstRow="1" w:lastRow="0" w:firstColumn="1" w:lastColumn="0" w:noHBand="0" w:noVBand="1"/>
      </w:tblPr>
      <w:tblGrid>
        <w:gridCol w:w="6308"/>
        <w:gridCol w:w="3998"/>
      </w:tblGrid>
      <w:tr w:rsidR="00E73D17" w:rsidRPr="000B6E89" w:rsidTr="004B2F1B">
        <w:trPr>
          <w:trHeight w:val="267"/>
        </w:trPr>
        <w:tc>
          <w:tcPr>
            <w:tcW w:w="6308" w:type="dxa"/>
          </w:tcPr>
          <w:p w:rsidR="00E73D17" w:rsidRPr="000B6E89" w:rsidRDefault="00E73D17" w:rsidP="004B2F1B">
            <w:pPr>
              <w:rPr>
                <w:rFonts w:ascii="Arial Narrow" w:hAnsi="Arial Narrow" w:cs="Times New Roman"/>
                <w:b/>
                <w:sz w:val="24"/>
              </w:rPr>
            </w:pPr>
            <w:r w:rsidRPr="000B6E89">
              <w:rPr>
                <w:rFonts w:ascii="Arial Narrow" w:hAnsi="Arial Narrow" w:cs="Times New Roman"/>
                <w:b/>
                <w:sz w:val="24"/>
              </w:rPr>
              <w:t xml:space="preserve">Nombre: </w:t>
            </w:r>
          </w:p>
          <w:p w:rsidR="00E73D17" w:rsidRPr="000B6E89" w:rsidRDefault="00E73D17" w:rsidP="004B2F1B">
            <w:pPr>
              <w:rPr>
                <w:rFonts w:ascii="Arial Narrow" w:hAnsi="Arial Narrow" w:cs="Times New Roman"/>
                <w:b/>
                <w:sz w:val="24"/>
              </w:rPr>
            </w:pPr>
          </w:p>
        </w:tc>
        <w:tc>
          <w:tcPr>
            <w:tcW w:w="3998" w:type="dxa"/>
          </w:tcPr>
          <w:p w:rsidR="00E73D17" w:rsidRPr="000B6E89" w:rsidRDefault="00E73D17" w:rsidP="004B2F1B">
            <w:pPr>
              <w:rPr>
                <w:rFonts w:ascii="Arial Narrow" w:hAnsi="Arial Narrow" w:cs="Times New Roman"/>
                <w:b/>
                <w:sz w:val="24"/>
              </w:rPr>
            </w:pPr>
            <w:r w:rsidRPr="000B6E89">
              <w:rPr>
                <w:rFonts w:ascii="Arial Narrow" w:hAnsi="Arial Narrow" w:cs="Times New Roman"/>
                <w:b/>
                <w:sz w:val="24"/>
              </w:rPr>
              <w:t>Fecha:</w:t>
            </w:r>
          </w:p>
        </w:tc>
      </w:tr>
      <w:tr w:rsidR="00E73D17" w:rsidRPr="000B6E89" w:rsidTr="004B2F1B">
        <w:trPr>
          <w:trHeight w:val="267"/>
        </w:trPr>
        <w:tc>
          <w:tcPr>
            <w:tcW w:w="10306" w:type="dxa"/>
            <w:gridSpan w:val="2"/>
          </w:tcPr>
          <w:p w:rsidR="00E73D17" w:rsidRPr="000B6E89" w:rsidRDefault="00E73D17" w:rsidP="004B2F1B">
            <w:pPr>
              <w:rPr>
                <w:rFonts w:ascii="Arial Narrow" w:hAnsi="Arial Narrow" w:cs="Times New Roman"/>
                <w:b/>
                <w:sz w:val="24"/>
              </w:rPr>
            </w:pPr>
            <w:r w:rsidRPr="000B6E89">
              <w:rPr>
                <w:rFonts w:ascii="Arial Narrow" w:hAnsi="Arial Narrow" w:cs="Times New Roman"/>
                <w:b/>
                <w:sz w:val="24"/>
              </w:rPr>
              <w:t xml:space="preserve">Objetivo de Aprendizaje: </w:t>
            </w:r>
          </w:p>
          <w:p w:rsidR="00E73D17" w:rsidRPr="000B6E89" w:rsidRDefault="00E73D17" w:rsidP="004B2F1B">
            <w:pPr>
              <w:rPr>
                <w:rFonts w:ascii="Arial Narrow" w:hAnsi="Arial Narrow" w:cs="Times New Roman"/>
                <w:sz w:val="24"/>
              </w:rPr>
            </w:pPr>
            <w:r w:rsidRPr="000B6E89">
              <w:rPr>
                <w:rFonts w:ascii="Arial Narrow" w:hAnsi="Arial Narrow" w:cs="Times New Roman"/>
                <w:sz w:val="24"/>
              </w:rPr>
              <w:t xml:space="preserve">Conocer los efectos económicos que trajo consigo la incorporación de nuevos territorios al Estado chileno. </w:t>
            </w:r>
          </w:p>
          <w:p w:rsidR="00E73D17" w:rsidRPr="000B6E89" w:rsidRDefault="00E73D17" w:rsidP="004B2F1B">
            <w:pPr>
              <w:rPr>
                <w:rFonts w:ascii="Arial Narrow" w:hAnsi="Arial Narrow" w:cs="Times New Roman"/>
                <w:sz w:val="24"/>
              </w:rPr>
            </w:pPr>
          </w:p>
        </w:tc>
      </w:tr>
    </w:tbl>
    <w:p w:rsidR="00E73D17" w:rsidRPr="000B6E89" w:rsidRDefault="00E73D17" w:rsidP="00E73D17">
      <w:pPr>
        <w:ind w:left="-851"/>
        <w:rPr>
          <w:rFonts w:ascii="Arial Narrow" w:hAnsi="Arial Narrow" w:cs="Times New Roman"/>
          <w:sz w:val="24"/>
        </w:rPr>
      </w:pPr>
    </w:p>
    <w:p w:rsidR="00EF2914" w:rsidRPr="000B6E89" w:rsidRDefault="000B6E89" w:rsidP="00300686">
      <w:pPr>
        <w:ind w:left="-851"/>
        <w:jc w:val="center"/>
        <w:rPr>
          <w:rFonts w:ascii="Arial Narrow" w:hAnsi="Arial Narrow"/>
          <w:b/>
        </w:rPr>
      </w:pPr>
      <w:r w:rsidRPr="000B6E89">
        <w:rPr>
          <w:rFonts w:ascii="Arial Narrow" w:hAnsi="Arial Narrow"/>
          <w:b/>
        </w:rPr>
        <w:t>EL CICLO SALITRERO</w:t>
      </w:r>
    </w:p>
    <w:p w:rsidR="001B54CE" w:rsidRDefault="000B6E89" w:rsidP="00AD36AD">
      <w:pPr>
        <w:ind w:left="-851"/>
        <w:jc w:val="both"/>
        <w:rPr>
          <w:rFonts w:ascii="Arial Narrow" w:hAnsi="Arial Narrow"/>
        </w:rPr>
      </w:pPr>
      <w:r w:rsidRPr="000B6E89">
        <w:rPr>
          <w:rFonts w:ascii="Arial Narrow" w:hAnsi="Arial Narrow"/>
        </w:rPr>
        <w:t xml:space="preserve">La guerra del Pacifico </w:t>
      </w:r>
      <w:r>
        <w:rPr>
          <w:rFonts w:ascii="Arial Narrow" w:hAnsi="Arial Narrow"/>
        </w:rPr>
        <w:t xml:space="preserve">tuvo un gran impacto </w:t>
      </w:r>
      <w:r w:rsidR="00300686">
        <w:rPr>
          <w:rFonts w:ascii="Arial Narrow" w:hAnsi="Arial Narrow"/>
        </w:rPr>
        <w:t>en diversos aspectos de la economía de los países que participaron del conflicto bélico. Dentro de los impactos, Chile fue uno de los países que</w:t>
      </w:r>
      <w:r w:rsidR="00EC6BE6">
        <w:rPr>
          <w:rFonts w:ascii="Arial Narrow" w:hAnsi="Arial Narrow"/>
        </w:rPr>
        <w:t xml:space="preserve"> se vio positivamente impactado, pues con la anexión de los nuevos territorios comenzó un proceso de auge económico nunca antes e</w:t>
      </w:r>
      <w:r w:rsidR="00AD36AD">
        <w:rPr>
          <w:rFonts w:ascii="Arial Narrow" w:hAnsi="Arial Narrow"/>
        </w:rPr>
        <w:t>xperimenta</w:t>
      </w:r>
      <w:r w:rsidR="001B54CE">
        <w:rPr>
          <w:rFonts w:ascii="Arial Narrow" w:hAnsi="Arial Narrow"/>
        </w:rPr>
        <w:t xml:space="preserve">do, lo cual permitió realizar una seria de cambios a nivel país. </w:t>
      </w:r>
      <w:r w:rsidR="006B7D3C">
        <w:rPr>
          <w:rFonts w:ascii="Arial Narrow" w:hAnsi="Arial Narrow"/>
        </w:rPr>
        <w:t xml:space="preserve">Estos cambios serán estudiados en detalle más adelante, por el momento te invito a que conozcamos cómo funcionó una de las industrias más importante del siglo XX, la industria salitrera. </w:t>
      </w:r>
    </w:p>
    <w:p w:rsidR="000B6E89" w:rsidRDefault="00AD36AD" w:rsidP="00AD36AD">
      <w:pPr>
        <w:ind w:left="-851"/>
        <w:jc w:val="both"/>
        <w:rPr>
          <w:rFonts w:ascii="Arial Narrow" w:hAnsi="Arial Narrow"/>
        </w:rPr>
      </w:pPr>
      <w:r>
        <w:rPr>
          <w:rFonts w:ascii="Arial Narrow" w:hAnsi="Arial Narrow"/>
        </w:rPr>
        <w:t>A continuación hay dos vínculos que debes copiar y pegar en tu celular o computador, velo</w:t>
      </w:r>
      <w:r w:rsidR="006B7D3C">
        <w:rPr>
          <w:rFonts w:ascii="Arial Narrow" w:hAnsi="Arial Narrow"/>
        </w:rPr>
        <w:t xml:space="preserve"> y </w:t>
      </w:r>
      <w:r>
        <w:rPr>
          <w:rFonts w:ascii="Arial Narrow" w:hAnsi="Arial Narrow"/>
        </w:rPr>
        <w:t xml:space="preserve"> toma apuntes para luego </w:t>
      </w:r>
      <w:r w:rsidR="006B7D3C">
        <w:rPr>
          <w:rFonts w:ascii="Arial Narrow" w:hAnsi="Arial Narrow"/>
        </w:rPr>
        <w:t xml:space="preserve">en base al texto y al video </w:t>
      </w:r>
      <w:r>
        <w:rPr>
          <w:rFonts w:ascii="Arial Narrow" w:hAnsi="Arial Narrow"/>
        </w:rPr>
        <w:t xml:space="preserve">responder las preguntas que se presentan </w:t>
      </w:r>
      <w:r w:rsidR="006B7D3C">
        <w:rPr>
          <w:rFonts w:ascii="Arial Narrow" w:hAnsi="Arial Narrow"/>
        </w:rPr>
        <w:t>más adelante</w:t>
      </w:r>
      <w:r>
        <w:rPr>
          <w:rFonts w:ascii="Arial Narrow" w:hAnsi="Arial Narrow"/>
        </w:rPr>
        <w:t xml:space="preserve">. </w:t>
      </w:r>
    </w:p>
    <w:p w:rsidR="00AD36AD" w:rsidRPr="00AD36AD" w:rsidRDefault="00AD36AD" w:rsidP="00AD36AD">
      <w:pPr>
        <w:ind w:left="-851"/>
        <w:jc w:val="both"/>
        <w:rPr>
          <w:rFonts w:ascii="Arial Narrow" w:hAnsi="Arial Narrow"/>
          <w:b/>
        </w:rPr>
      </w:pPr>
      <w:r>
        <w:rPr>
          <w:rFonts w:ascii="Arial Narrow" w:hAnsi="Arial Narrow"/>
          <w:b/>
        </w:rPr>
        <w:t xml:space="preserve">I.-ANÁLISIS DE MATERIAL AUDIOVISUAL. </w:t>
      </w:r>
    </w:p>
    <w:p w:rsidR="000B6E89" w:rsidRPr="000B6E89" w:rsidRDefault="005631E9" w:rsidP="00E73D17">
      <w:pPr>
        <w:ind w:left="-851"/>
        <w:rPr>
          <w:rFonts w:ascii="Arial Narrow" w:hAnsi="Arial Narrow"/>
          <w:b/>
        </w:rPr>
      </w:pPr>
      <w:hyperlink r:id="rId5" w:history="1">
        <w:r w:rsidR="000B6E89" w:rsidRPr="000B6E89">
          <w:rPr>
            <w:rStyle w:val="Hipervnculo"/>
            <w:rFonts w:ascii="Arial Narrow" w:hAnsi="Arial Narrow"/>
          </w:rPr>
          <w:t>https://www.youtube.com/watch?v=N584vaNdEBI</w:t>
        </w:r>
      </w:hyperlink>
    </w:p>
    <w:p w:rsidR="000B6E89" w:rsidRPr="000B6E89" w:rsidRDefault="005631E9" w:rsidP="00E73D17">
      <w:pPr>
        <w:ind w:left="-851"/>
        <w:rPr>
          <w:rFonts w:ascii="Arial Narrow" w:hAnsi="Arial Narrow" w:cs="Times New Roman"/>
          <w:sz w:val="24"/>
        </w:rPr>
      </w:pPr>
      <w:hyperlink r:id="rId6" w:history="1">
        <w:r w:rsidR="000B6E89" w:rsidRPr="000B6E89">
          <w:rPr>
            <w:rStyle w:val="Hipervnculo"/>
            <w:rFonts w:ascii="Arial Narrow" w:hAnsi="Arial Narrow"/>
          </w:rPr>
          <w:t>https://www.youtube.com/watch?v=YUjGbWt-5do</w:t>
        </w:r>
      </w:hyperlink>
    </w:p>
    <w:p w:rsidR="00EF2914" w:rsidRPr="000B6E89" w:rsidRDefault="00EF2914" w:rsidP="00E73D17">
      <w:pPr>
        <w:ind w:left="-851"/>
        <w:rPr>
          <w:rFonts w:ascii="Arial Narrow" w:hAnsi="Arial Narrow" w:cs="Times New Roman"/>
          <w:sz w:val="24"/>
        </w:rPr>
      </w:pPr>
    </w:p>
    <w:tbl>
      <w:tblPr>
        <w:tblStyle w:val="Tablaconcuadrcula"/>
        <w:tblW w:w="10485" w:type="dxa"/>
        <w:tblInd w:w="-851" w:type="dxa"/>
        <w:tblLook w:val="04A0" w:firstRow="1" w:lastRow="0" w:firstColumn="1" w:lastColumn="0" w:noHBand="0" w:noVBand="1"/>
      </w:tblPr>
      <w:tblGrid>
        <w:gridCol w:w="10485"/>
      </w:tblGrid>
      <w:tr w:rsidR="00EF2914" w:rsidRPr="000B6E89" w:rsidTr="00300686">
        <w:tc>
          <w:tcPr>
            <w:tcW w:w="10485" w:type="dxa"/>
          </w:tcPr>
          <w:p w:rsidR="00EF2914" w:rsidRPr="000B6E89" w:rsidRDefault="00EF2914" w:rsidP="00EF2914">
            <w:pPr>
              <w:pStyle w:val="NormalWeb"/>
              <w:shd w:val="clear" w:color="auto" w:fill="F8F8F8"/>
              <w:spacing w:before="0" w:beforeAutospacing="0" w:after="0" w:afterAutospacing="0" w:line="324" w:lineRule="atLeast"/>
              <w:jc w:val="both"/>
              <w:rPr>
                <w:rFonts w:ascii="Arial Narrow" w:hAnsi="Arial Narrow" w:cs="Arial"/>
                <w:color w:val="666666"/>
                <w:szCs w:val="22"/>
              </w:rPr>
            </w:pPr>
          </w:p>
          <w:p w:rsidR="00EF2914" w:rsidRDefault="000B6E89" w:rsidP="000B6E89">
            <w:pPr>
              <w:pStyle w:val="NormalWeb"/>
              <w:tabs>
                <w:tab w:val="left" w:pos="2535"/>
                <w:tab w:val="center" w:pos="4993"/>
              </w:tabs>
              <w:spacing w:before="0" w:beforeAutospacing="0" w:after="0" w:afterAutospacing="0" w:line="324" w:lineRule="atLeast"/>
              <w:rPr>
                <w:rFonts w:ascii="Arial Narrow" w:hAnsi="Arial Narrow" w:cs="Arial"/>
                <w:b/>
                <w:szCs w:val="22"/>
              </w:rPr>
            </w:pPr>
            <w:r>
              <w:rPr>
                <w:rFonts w:ascii="Arial Narrow" w:hAnsi="Arial Narrow" w:cs="Arial"/>
                <w:b/>
                <w:color w:val="666666"/>
                <w:szCs w:val="22"/>
              </w:rPr>
              <w:tab/>
            </w:r>
            <w:r>
              <w:rPr>
                <w:rFonts w:ascii="Arial Narrow" w:hAnsi="Arial Narrow" w:cs="Arial"/>
                <w:b/>
                <w:color w:val="666666"/>
                <w:szCs w:val="22"/>
              </w:rPr>
              <w:tab/>
            </w:r>
            <w:r w:rsidRPr="00300686">
              <w:rPr>
                <w:rFonts w:ascii="Arial Narrow" w:hAnsi="Arial Narrow" w:cs="Arial"/>
                <w:b/>
                <w:szCs w:val="22"/>
              </w:rPr>
              <w:t>CICLO SALITRERO</w:t>
            </w:r>
          </w:p>
          <w:p w:rsidR="00300686" w:rsidRPr="000B6E89" w:rsidRDefault="00300686" w:rsidP="000B6E89">
            <w:pPr>
              <w:pStyle w:val="NormalWeb"/>
              <w:tabs>
                <w:tab w:val="left" w:pos="2535"/>
                <w:tab w:val="center" w:pos="4993"/>
              </w:tabs>
              <w:spacing w:before="0" w:beforeAutospacing="0" w:after="0" w:afterAutospacing="0" w:line="324" w:lineRule="atLeast"/>
              <w:rPr>
                <w:rFonts w:ascii="Arial Narrow" w:hAnsi="Arial Narrow" w:cs="Arial"/>
                <w:b/>
                <w:color w:val="666666"/>
                <w:szCs w:val="22"/>
              </w:rPr>
            </w:pP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En la década de 1880, Chile triunfó en la </w:t>
            </w:r>
            <w:hyperlink r:id="rId7" w:history="1">
              <w:r w:rsidRPr="00300686">
                <w:rPr>
                  <w:rStyle w:val="Hipervnculo"/>
                  <w:rFonts w:ascii="Arial Narrow" w:hAnsi="Arial Narrow" w:cs="Arial"/>
                  <w:color w:val="auto"/>
                  <w:szCs w:val="22"/>
                  <w:u w:val="none"/>
                </w:rPr>
                <w:t>Guerra del Pacífico</w:t>
              </w:r>
            </w:hyperlink>
            <w:r w:rsidRPr="00300686">
              <w:rPr>
                <w:rFonts w:ascii="Arial Narrow" w:hAnsi="Arial Narrow" w:cs="Arial"/>
                <w:szCs w:val="22"/>
              </w:rPr>
              <w:t> e incorporó a su territorio las provincias de </w:t>
            </w:r>
            <w:hyperlink r:id="rId8" w:history="1">
              <w:r w:rsidRPr="00300686">
                <w:rPr>
                  <w:rStyle w:val="Hipervnculo"/>
                  <w:rFonts w:ascii="Arial Narrow" w:hAnsi="Arial Narrow" w:cs="Arial"/>
                  <w:color w:val="auto"/>
                  <w:szCs w:val="22"/>
                  <w:u w:val="none"/>
                </w:rPr>
                <w:t>Tarapacá</w:t>
              </w:r>
            </w:hyperlink>
            <w:r w:rsidRPr="00300686">
              <w:rPr>
                <w:rFonts w:ascii="Arial Narrow" w:hAnsi="Arial Narrow" w:cs="Arial"/>
                <w:szCs w:val="22"/>
              </w:rPr>
              <w:t> y </w:t>
            </w:r>
            <w:hyperlink r:id="rId9" w:history="1">
              <w:r w:rsidRPr="00300686">
                <w:rPr>
                  <w:rStyle w:val="Hipervnculo"/>
                  <w:rFonts w:ascii="Arial Narrow" w:hAnsi="Arial Narrow" w:cs="Arial"/>
                  <w:color w:val="auto"/>
                  <w:szCs w:val="22"/>
                  <w:u w:val="none"/>
                  <w:bdr w:val="none" w:sz="0" w:space="0" w:color="auto" w:frame="1"/>
                </w:rPr>
                <w:t>Antofagasta</w:t>
              </w:r>
            </w:hyperlink>
            <w:r w:rsidRPr="00300686">
              <w:rPr>
                <w:rFonts w:ascii="Arial Narrow" w:hAnsi="Arial Narrow" w:cs="Arial"/>
                <w:szCs w:val="22"/>
              </w:rPr>
              <w:t>. En ellas se encontraba el desierto de Atacama, una de cuyas riquezas mineras, el salitre, haría del país el principal productor mundial de ese abono natural. En la pampa, se encontraban yacimientos de enorme extensión, una elevada ley del mineral y de relativa accesibilidad, que le dieron al país un monopolio natural por cuatro décadas.</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p>
          <w:p w:rsidR="00EF2914" w:rsidRPr="00300686" w:rsidRDefault="00EF2914" w:rsidP="00EF2914">
            <w:pPr>
              <w:pStyle w:val="NormalWeb"/>
              <w:shd w:val="clear" w:color="auto" w:fill="F8F8F8"/>
              <w:spacing w:before="0" w:beforeAutospacing="0" w:after="0" w:afterAutospacing="0" w:line="324" w:lineRule="atLeast"/>
              <w:jc w:val="both"/>
              <w:rPr>
                <w:rStyle w:val="markerror"/>
                <w:rFonts w:ascii="Arial Narrow" w:hAnsi="Arial Narrow" w:cs="Arial"/>
                <w:szCs w:val="22"/>
              </w:rPr>
            </w:pPr>
            <w:r w:rsidRPr="00300686">
              <w:rPr>
                <w:rFonts w:ascii="Arial Narrow" w:hAnsi="Arial Narrow" w:cs="Arial"/>
                <w:szCs w:val="22"/>
              </w:rPr>
              <w:t>Los primeros antecedentes de la explotación del salitre se remontan al mundo colonial, en el que los españoles lo emplearon para fabricar pólvora. Al iniciarse el siglo XIX, el salitre tarapaqueño comenzó a ser conocido en Europa por sus bondades agrícolas (fertilizantes) e industriales (pólvora). Al mismo tiempo, exploradores y </w:t>
            </w:r>
            <w:hyperlink r:id="rId10" w:history="1">
              <w:r w:rsidRPr="00300686">
                <w:rPr>
                  <w:rStyle w:val="Hipervnculo"/>
                  <w:rFonts w:ascii="Arial Narrow" w:hAnsi="Arial Narrow" w:cs="Arial"/>
                  <w:color w:val="auto"/>
                  <w:szCs w:val="22"/>
                  <w:u w:val="none"/>
                </w:rPr>
                <w:t>empresarios</w:t>
              </w:r>
            </w:hyperlink>
            <w:r w:rsidRPr="00300686">
              <w:rPr>
                <w:rFonts w:ascii="Arial Narrow" w:hAnsi="Arial Narrow" w:cs="Arial"/>
                <w:szCs w:val="22"/>
              </w:rPr>
              <w:t> chilenos descubrían y echaban andar la explotación del salitre en el salar del Carmen, a 20 kilómetros de la futura Antofagasta, a través de la </w:t>
            </w:r>
            <w:r w:rsidRPr="00300686">
              <w:rPr>
                <w:rStyle w:val="markerror"/>
                <w:rFonts w:ascii="Arial Narrow" w:hAnsi="Arial Narrow" w:cs="Arial"/>
                <w:szCs w:val="22"/>
              </w:rPr>
              <w:t>Compañía de Salitre y Ferrocarril de Antofagasta S.A.</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En posesión de los territorios, el gobierno chileno resolvió dejar en manos privadas la explotación del salitre, pero el Estado aplicó un elevado impuesto de exportación que le reportaba enormes recursos. Los empresarios favorecidos por la "reprivatización" de las oficinas salitreras, fueron mayoritariamente ingleses, entre los que destacó </w:t>
            </w:r>
            <w:hyperlink r:id="rId11" w:history="1">
              <w:r w:rsidRPr="00300686">
                <w:rPr>
                  <w:rStyle w:val="Hipervnculo"/>
                  <w:rFonts w:ascii="Arial Narrow" w:hAnsi="Arial Narrow" w:cs="Arial"/>
                  <w:color w:val="auto"/>
                  <w:szCs w:val="22"/>
                  <w:u w:val="none"/>
                </w:rPr>
                <w:t>John Thomas North</w:t>
              </w:r>
            </w:hyperlink>
            <w:r w:rsidRPr="00300686">
              <w:rPr>
                <w:rFonts w:ascii="Arial Narrow" w:hAnsi="Arial Narrow" w:cs="Arial"/>
                <w:szCs w:val="22"/>
              </w:rPr>
              <w:t>, llamado en la época el "Rey del Salitre", como demostración del </w:t>
            </w:r>
            <w:hyperlink r:id="rId12" w:history="1">
              <w:r w:rsidRPr="00300686">
                <w:rPr>
                  <w:rStyle w:val="Hipervnculo"/>
                  <w:rFonts w:ascii="Arial Narrow" w:hAnsi="Arial Narrow" w:cs="Arial"/>
                  <w:color w:val="auto"/>
                  <w:szCs w:val="22"/>
                  <w:u w:val="none"/>
                </w:rPr>
                <w:t>dominio británico sobre el salitre</w:t>
              </w:r>
            </w:hyperlink>
            <w:r w:rsidRPr="00300686">
              <w:rPr>
                <w:rFonts w:ascii="Arial Narrow" w:hAnsi="Arial Narrow" w:cs="Arial"/>
                <w:szCs w:val="22"/>
              </w:rPr>
              <w:t> en Chile.</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La </w:t>
            </w:r>
            <w:hyperlink r:id="rId13" w:history="1">
              <w:r w:rsidRPr="00300686">
                <w:rPr>
                  <w:rStyle w:val="Hipervnculo"/>
                  <w:rFonts w:ascii="Arial Narrow" w:hAnsi="Arial Narrow" w:cs="Arial"/>
                  <w:color w:val="auto"/>
                  <w:szCs w:val="22"/>
                  <w:u w:val="none"/>
                </w:rPr>
                <w:t>explotación del salitre</w:t>
              </w:r>
            </w:hyperlink>
            <w:r w:rsidRPr="00300686">
              <w:rPr>
                <w:rFonts w:ascii="Arial Narrow" w:hAnsi="Arial Narrow" w:cs="Arial"/>
                <w:szCs w:val="22"/>
              </w:rPr>
              <w:t xml:space="preserve"> se caracterizó por su orientación pre-moderna basada en unidades productivas dispersas y de baja tecnología; asimismo la técnica de elaboración del salitre, fue variando hasta que se consolidó un sistema llamado </w:t>
            </w:r>
            <w:proofErr w:type="spellStart"/>
            <w:r w:rsidRPr="00300686">
              <w:rPr>
                <w:rFonts w:ascii="Arial Narrow" w:hAnsi="Arial Narrow" w:cs="Arial"/>
                <w:szCs w:val="22"/>
              </w:rPr>
              <w:t>Shanks</w:t>
            </w:r>
            <w:proofErr w:type="spellEnd"/>
            <w:r w:rsidRPr="00300686">
              <w:rPr>
                <w:rFonts w:ascii="Arial Narrow" w:hAnsi="Arial Narrow" w:cs="Arial"/>
                <w:szCs w:val="22"/>
              </w:rPr>
              <w:t>. Sólo a fines de los años veinte surgió una modernización de la industria con el sistema Guggenheim en las oficinas de las salitreras María Elena y Pedro de Valdivia.</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Una de las consecuencias de este particular sistema productivo fue la formación de numerosos centros poblados en la </w:t>
            </w:r>
            <w:hyperlink r:id="rId14" w:history="1">
              <w:r w:rsidRPr="00300686">
                <w:rPr>
                  <w:rStyle w:val="Hipervnculo"/>
                  <w:rFonts w:ascii="Arial Narrow" w:hAnsi="Arial Narrow" w:cs="Arial"/>
                  <w:color w:val="auto"/>
                  <w:szCs w:val="22"/>
                  <w:u w:val="none"/>
                </w:rPr>
                <w:t>pampa salitrera</w:t>
              </w:r>
            </w:hyperlink>
            <w:r w:rsidRPr="00300686">
              <w:rPr>
                <w:rFonts w:ascii="Arial Narrow" w:hAnsi="Arial Narrow" w:cs="Arial"/>
                <w:szCs w:val="22"/>
              </w:rPr>
              <w:t> y en los puertos vecinos, así como también la instalación de una extensa </w:t>
            </w:r>
            <w:hyperlink r:id="rId15" w:history="1">
              <w:r w:rsidRPr="00300686">
                <w:rPr>
                  <w:rStyle w:val="Hipervnculo"/>
                  <w:rFonts w:ascii="Arial Narrow" w:hAnsi="Arial Narrow" w:cs="Arial"/>
                  <w:color w:val="auto"/>
                  <w:szCs w:val="22"/>
                  <w:u w:val="none"/>
                </w:rPr>
                <w:t>red de ferrocarriles</w:t>
              </w:r>
            </w:hyperlink>
            <w:r w:rsidRPr="00300686">
              <w:rPr>
                <w:rFonts w:ascii="Arial Narrow" w:hAnsi="Arial Narrow" w:cs="Arial"/>
                <w:szCs w:val="22"/>
              </w:rPr>
              <w:t>. Igualmente, el crecimiento de la población radicada en las localidades y oficinas del interior y en puertos y caletas de la costa, se produjo rápidamente, a causa de la migración de hombres y mujeres al norte grande en busca de oportunidades de progreso.</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Vista la </w:t>
            </w:r>
            <w:hyperlink r:id="rId16" w:history="1">
              <w:r w:rsidRPr="00300686">
                <w:rPr>
                  <w:rStyle w:val="Hipervnculo"/>
                  <w:rFonts w:ascii="Arial Narrow" w:hAnsi="Arial Narrow" w:cs="Arial"/>
                  <w:color w:val="auto"/>
                  <w:szCs w:val="22"/>
                  <w:u w:val="none"/>
                </w:rPr>
                <w:t>comercialización del salitre</w:t>
              </w:r>
            </w:hyperlink>
            <w:r w:rsidRPr="00300686">
              <w:rPr>
                <w:rFonts w:ascii="Arial Narrow" w:hAnsi="Arial Narrow" w:cs="Arial"/>
                <w:szCs w:val="22"/>
              </w:rPr>
              <w:t> en forma dinámica, se observa un proceso de expansión progresiva de la producción hasta fines de la Primera Guerra Mundial: de 500 mil toneladas, en la década de 1880, se llega durante los años del conflicto bélico a bordear los 3 millones de toneladas de producción anual. Concluida la guerra, comenzó la crisis de la industria salitrera producto de la competencia del salitre sintético, que obligó a una fuerte </w:t>
            </w:r>
            <w:hyperlink r:id="rId17" w:history="1">
              <w:r w:rsidRPr="00300686">
                <w:rPr>
                  <w:rStyle w:val="Hipervnculo"/>
                  <w:rFonts w:ascii="Arial Narrow" w:hAnsi="Arial Narrow" w:cs="Arial"/>
                  <w:color w:val="auto"/>
                  <w:szCs w:val="22"/>
                  <w:u w:val="none"/>
                </w:rPr>
                <w:t>campaña publicitaria del salitre natural</w:t>
              </w:r>
            </w:hyperlink>
            <w:r w:rsidRPr="00300686">
              <w:rPr>
                <w:rFonts w:ascii="Arial Narrow" w:hAnsi="Arial Narrow" w:cs="Arial"/>
                <w:szCs w:val="22"/>
              </w:rPr>
              <w:t>. Sin embargo, no impidió que disminuyera la producción salitrera a un promedio de un millón y medio de toneladas anuales entre los años 1920-1927, para volver a alcanzar elevadas cifras en 1928-1929 y caer violentamente en la crisis de los años treinta.</w:t>
            </w:r>
          </w:p>
          <w:p w:rsidR="00EF2914" w:rsidRPr="00300686" w:rsidRDefault="00EF2914" w:rsidP="00EF2914">
            <w:pPr>
              <w:pStyle w:val="NormalWeb"/>
              <w:shd w:val="clear" w:color="auto" w:fill="F8F8F8"/>
              <w:spacing w:before="0" w:beforeAutospacing="0" w:after="0" w:afterAutospacing="0" w:line="324" w:lineRule="atLeast"/>
              <w:jc w:val="both"/>
              <w:rPr>
                <w:rFonts w:ascii="Arial Narrow" w:hAnsi="Arial Narrow" w:cs="Arial"/>
                <w:szCs w:val="22"/>
              </w:rPr>
            </w:pPr>
            <w:r w:rsidRPr="00300686">
              <w:rPr>
                <w:rFonts w:ascii="Arial Narrow" w:hAnsi="Arial Narrow" w:cs="Arial"/>
                <w:szCs w:val="22"/>
              </w:rPr>
              <w:t>El </w:t>
            </w:r>
            <w:hyperlink r:id="rId18" w:history="1">
              <w:r w:rsidRPr="00300686">
                <w:rPr>
                  <w:rStyle w:val="Hipervnculo"/>
                  <w:rFonts w:ascii="Arial Narrow" w:hAnsi="Arial Narrow" w:cs="Arial"/>
                  <w:color w:val="auto"/>
                  <w:szCs w:val="22"/>
                  <w:u w:val="none"/>
                </w:rPr>
                <w:t>auge del salitre y el desarrollo económico y social</w:t>
              </w:r>
            </w:hyperlink>
            <w:r w:rsidRPr="00300686">
              <w:rPr>
                <w:rFonts w:ascii="Arial Narrow" w:hAnsi="Arial Narrow" w:cs="Arial"/>
                <w:szCs w:val="22"/>
              </w:rPr>
              <w:t> del país estuvieron asociados desde fines del siglo XIX y comienzos del XX, manifestándose en la expansión del comercio, la industria, la agricultura y el aparato estatal. De hecho, la Sociedad Nacional de Minería se fundó en 1883 para potenciar el desarrollo minero en el país. Asimismo, este auge de la minería contribuyó al surgimiento de un proletariado industrial y una incipiente clase media. En definitiva, fue la base para un conjunto de transformaciones sociales y políticas que cambiarían el país en el siglo XX.</w:t>
            </w:r>
          </w:p>
          <w:p w:rsidR="00EF2914" w:rsidRPr="00300686" w:rsidRDefault="00EF2914" w:rsidP="00EF2914">
            <w:pPr>
              <w:pStyle w:val="NormalWeb"/>
              <w:shd w:val="clear" w:color="auto" w:fill="F8F8F8"/>
              <w:spacing w:before="0" w:beforeAutospacing="0" w:after="0" w:afterAutospacing="0" w:line="324" w:lineRule="atLeast"/>
              <w:rPr>
                <w:rFonts w:ascii="Arial Narrow" w:hAnsi="Arial Narrow" w:cs="Arial"/>
                <w:sz w:val="22"/>
                <w:szCs w:val="22"/>
              </w:rPr>
            </w:pPr>
          </w:p>
          <w:p w:rsidR="00EF2914" w:rsidRPr="000B6E89" w:rsidRDefault="00EF2914" w:rsidP="00E73D17">
            <w:pPr>
              <w:rPr>
                <w:rFonts w:ascii="Arial Narrow" w:hAnsi="Arial Narrow"/>
              </w:rPr>
            </w:pPr>
            <w:r w:rsidRPr="000B6E89">
              <w:rPr>
                <w:rFonts w:ascii="Arial Narrow" w:hAnsi="Arial Narrow"/>
              </w:rPr>
              <w:t xml:space="preserve">Fuente: </w:t>
            </w:r>
            <w:hyperlink r:id="rId19" w:history="1">
              <w:r w:rsidRPr="000B6E89">
                <w:rPr>
                  <w:rStyle w:val="Hipervnculo"/>
                  <w:rFonts w:ascii="Arial Narrow" w:hAnsi="Arial Narrow"/>
                </w:rPr>
                <w:t>http://www.memoriachilena.gob.cl/602/w3-article-3309.html</w:t>
              </w:r>
            </w:hyperlink>
          </w:p>
        </w:tc>
      </w:tr>
    </w:tbl>
    <w:p w:rsidR="00EF2914" w:rsidRPr="000B6E89" w:rsidRDefault="00EF2914" w:rsidP="00E73D17">
      <w:pPr>
        <w:ind w:left="-851"/>
        <w:rPr>
          <w:rFonts w:ascii="Arial Narrow" w:hAnsi="Arial Narrow"/>
        </w:rPr>
      </w:pPr>
    </w:p>
    <w:p w:rsidR="00300686" w:rsidRPr="00300686" w:rsidRDefault="00300686" w:rsidP="00300686">
      <w:pPr>
        <w:ind w:left="-851"/>
        <w:rPr>
          <w:rFonts w:ascii="Arial Narrow" w:hAnsi="Arial Narrow" w:cs="Times New Roman"/>
          <w:b/>
          <w:sz w:val="24"/>
        </w:rPr>
      </w:pPr>
      <w:r w:rsidRPr="00300686">
        <w:rPr>
          <w:rFonts w:ascii="Arial Narrow" w:hAnsi="Arial Narrow" w:cs="Times New Roman"/>
          <w:b/>
          <w:sz w:val="24"/>
        </w:rPr>
        <w:t xml:space="preserve">II.- </w:t>
      </w:r>
      <w:r w:rsidR="00AD36AD">
        <w:rPr>
          <w:rFonts w:ascii="Arial Narrow" w:hAnsi="Arial Narrow" w:cs="Times New Roman"/>
          <w:b/>
          <w:sz w:val="24"/>
        </w:rPr>
        <w:t>RESPONDE LAS SIGUIENTES PREGUNTAS:</w:t>
      </w:r>
    </w:p>
    <w:p w:rsidR="00300686" w:rsidRDefault="00C81053" w:rsidP="00300686">
      <w:pPr>
        <w:ind w:left="-851"/>
        <w:rPr>
          <w:rFonts w:ascii="Arial Narrow" w:hAnsi="Arial Narrow" w:cs="Times New Roman"/>
          <w:sz w:val="24"/>
        </w:rPr>
      </w:pPr>
      <w:r w:rsidRPr="000B6E89">
        <w:rPr>
          <w:rFonts w:ascii="Arial Narrow" w:hAnsi="Arial Narrow"/>
          <w:b/>
        </w:rPr>
        <w:t xml:space="preserve">1.- </w:t>
      </w:r>
      <w:r w:rsidR="000B6E89" w:rsidRPr="000B6E89">
        <w:rPr>
          <w:rFonts w:ascii="Arial Narrow" w:hAnsi="Arial Narrow"/>
          <w:b/>
        </w:rPr>
        <w:t xml:space="preserve">¿Cómo </w:t>
      </w:r>
      <w:r w:rsidR="00300686">
        <w:rPr>
          <w:rFonts w:ascii="Arial Narrow" w:hAnsi="Arial Narrow"/>
          <w:b/>
        </w:rPr>
        <w:t xml:space="preserve">organizó el Estado </w:t>
      </w:r>
      <w:r w:rsidR="000B6E89" w:rsidRPr="000B6E89">
        <w:rPr>
          <w:rFonts w:ascii="Arial Narrow" w:hAnsi="Arial Narrow"/>
          <w:b/>
        </w:rPr>
        <w:t xml:space="preserve"> la industria salitrera?</w:t>
      </w:r>
      <w:r w:rsidRPr="000B6E89">
        <w:rPr>
          <w:rFonts w:ascii="Arial Narrow" w:hAnsi="Arial Narrow"/>
          <w:b/>
        </w:rPr>
        <w:t xml:space="preserve"> </w:t>
      </w:r>
      <w:r w:rsidRPr="000B6E89">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E89">
        <w:rPr>
          <w:rFonts w:ascii="Arial Narrow" w:hAnsi="Arial Narrow"/>
        </w:rPr>
        <w:t>________________________________</w:t>
      </w:r>
    </w:p>
    <w:p w:rsidR="00300686" w:rsidRDefault="00C81053" w:rsidP="00300686">
      <w:pPr>
        <w:ind w:left="-851"/>
        <w:rPr>
          <w:rFonts w:ascii="Arial Narrow" w:hAnsi="Arial Narrow" w:cs="Times New Roman"/>
          <w:sz w:val="24"/>
        </w:rPr>
      </w:pPr>
      <w:r w:rsidRPr="000B6E89">
        <w:rPr>
          <w:rFonts w:ascii="Arial Narrow" w:hAnsi="Arial Narrow"/>
          <w:b/>
        </w:rPr>
        <w:t xml:space="preserve">2.- </w:t>
      </w:r>
      <w:r w:rsidR="000B6E89" w:rsidRPr="000B6E89">
        <w:rPr>
          <w:rFonts w:ascii="Arial Narrow" w:hAnsi="Arial Narrow"/>
          <w:b/>
        </w:rPr>
        <w:t>¿Cuál fue la importancia de las oficinas salitreras durante el ciclo salitrero?</w:t>
      </w:r>
    </w:p>
    <w:p w:rsidR="00300686" w:rsidRDefault="000B6E89" w:rsidP="00300686">
      <w:pPr>
        <w:ind w:left="-851"/>
        <w:rPr>
          <w:rFonts w:ascii="Arial Narrow" w:hAnsi="Arial Narrow" w:cs="Times New Roman"/>
          <w:sz w:val="24"/>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686">
        <w:rPr>
          <w:rFonts w:ascii="Arial Narrow" w:hAnsi="Arial Narrow"/>
          <w:b/>
        </w:rPr>
        <w:t>________________________________________________________________________________________________________________________</w:t>
      </w:r>
    </w:p>
    <w:p w:rsidR="006B7D3C" w:rsidRDefault="006B7D3C" w:rsidP="00300686">
      <w:pPr>
        <w:ind w:left="-851"/>
        <w:rPr>
          <w:rFonts w:ascii="Arial Narrow" w:hAnsi="Arial Narrow"/>
          <w:b/>
        </w:rPr>
      </w:pPr>
    </w:p>
    <w:p w:rsidR="00300686" w:rsidRDefault="000B6E89" w:rsidP="00300686">
      <w:pPr>
        <w:ind w:left="-851"/>
        <w:rPr>
          <w:rFonts w:ascii="Arial Narrow" w:hAnsi="Arial Narrow" w:cs="Times New Roman"/>
          <w:sz w:val="24"/>
        </w:rPr>
      </w:pPr>
      <w:r>
        <w:rPr>
          <w:rFonts w:ascii="Arial Narrow" w:hAnsi="Arial Narrow"/>
          <w:b/>
        </w:rPr>
        <w:lastRenderedPageBreak/>
        <w:t>3.-</w:t>
      </w:r>
      <w:r w:rsidRPr="000B6E89">
        <w:rPr>
          <w:rFonts w:ascii="Arial Narrow" w:hAnsi="Arial Narrow"/>
          <w:b/>
        </w:rPr>
        <w:t xml:space="preserve"> ¿</w:t>
      </w:r>
      <w:r w:rsidR="00EF2914" w:rsidRPr="000B6E89">
        <w:rPr>
          <w:rFonts w:ascii="Arial Narrow" w:hAnsi="Arial Narrow"/>
          <w:b/>
        </w:rPr>
        <w:t xml:space="preserve">Cuál </w:t>
      </w:r>
      <w:r>
        <w:rPr>
          <w:rFonts w:ascii="Arial Narrow" w:hAnsi="Arial Narrow"/>
          <w:b/>
        </w:rPr>
        <w:t xml:space="preserve">fue </w:t>
      </w:r>
      <w:r w:rsidR="00EF2914" w:rsidRPr="000B6E89">
        <w:rPr>
          <w:rFonts w:ascii="Arial Narrow" w:hAnsi="Arial Narrow"/>
          <w:b/>
        </w:rPr>
        <w:t>el sistema de extracción y elaboración del salitre? 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________________________</w:t>
      </w:r>
      <w:r w:rsidR="00300686">
        <w:rPr>
          <w:rFonts w:ascii="Arial Narrow" w:hAnsi="Arial Narrow"/>
          <w:b/>
        </w:rPr>
        <w:t>________________________</w:t>
      </w:r>
    </w:p>
    <w:p w:rsidR="00300686" w:rsidRDefault="000B6E89" w:rsidP="00300686">
      <w:pPr>
        <w:ind w:left="-851"/>
        <w:rPr>
          <w:rFonts w:ascii="Arial Narrow" w:hAnsi="Arial Narrow" w:cs="Times New Roman"/>
          <w:sz w:val="24"/>
        </w:rPr>
      </w:pPr>
      <w:r>
        <w:rPr>
          <w:rFonts w:ascii="Arial Narrow" w:hAnsi="Arial Narrow"/>
          <w:b/>
        </w:rPr>
        <w:t>4</w:t>
      </w:r>
      <w:r w:rsidR="00EF2914" w:rsidRPr="000B6E89">
        <w:rPr>
          <w:rFonts w:ascii="Arial Narrow" w:hAnsi="Arial Narrow"/>
          <w:b/>
        </w:rPr>
        <w:t>.- ¿</w:t>
      </w:r>
      <w:r w:rsidR="00C81053" w:rsidRPr="000B6E89">
        <w:rPr>
          <w:rFonts w:ascii="Arial Narrow" w:hAnsi="Arial Narrow"/>
          <w:b/>
        </w:rPr>
        <w:t>Cuál fue la característica de la población que trabajaba en las salitreras?</w:t>
      </w:r>
    </w:p>
    <w:p w:rsidR="00300686" w:rsidRDefault="00C81053" w:rsidP="00300686">
      <w:pPr>
        <w:ind w:left="-851"/>
        <w:rPr>
          <w:rFonts w:ascii="Arial Narrow" w:hAnsi="Arial Narrow" w:cs="Times New Roman"/>
          <w:sz w:val="24"/>
        </w:rPr>
      </w:pPr>
      <w:r w:rsidRPr="000B6E89">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E89">
        <w:rPr>
          <w:rFonts w:ascii="Arial Narrow" w:hAnsi="Arial Narrow"/>
          <w:b/>
        </w:rPr>
        <w:t>________________________________</w:t>
      </w:r>
      <w:r w:rsidR="00300686">
        <w:rPr>
          <w:rFonts w:ascii="Arial Narrow" w:hAnsi="Arial Narrow"/>
          <w:b/>
        </w:rPr>
        <w:t>________________________________</w:t>
      </w:r>
    </w:p>
    <w:p w:rsidR="00300686" w:rsidRDefault="000B6E89" w:rsidP="00300686">
      <w:pPr>
        <w:ind w:left="-851"/>
        <w:rPr>
          <w:rFonts w:ascii="Arial Narrow" w:hAnsi="Arial Narrow" w:cs="Times New Roman"/>
          <w:sz w:val="24"/>
        </w:rPr>
      </w:pPr>
      <w:r>
        <w:rPr>
          <w:rFonts w:ascii="Arial Narrow" w:hAnsi="Arial Narrow"/>
          <w:b/>
        </w:rPr>
        <w:t>5</w:t>
      </w:r>
      <w:r w:rsidR="00C81053" w:rsidRPr="000B6E89">
        <w:rPr>
          <w:rFonts w:ascii="Arial Narrow" w:hAnsi="Arial Narrow"/>
          <w:b/>
        </w:rPr>
        <w:t>.-Nombra 5 características de las condiciones laborales de los trabajadores del salitre.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______________________________________</w:t>
      </w:r>
      <w:r w:rsidR="00300686">
        <w:rPr>
          <w:rFonts w:ascii="Arial Narrow" w:hAnsi="Arial Narrow"/>
          <w:b/>
        </w:rPr>
        <w:t>________________________________________</w:t>
      </w:r>
      <w:r>
        <w:rPr>
          <w:rFonts w:ascii="Arial Narrow" w:hAnsi="Arial Narrow"/>
          <w:b/>
        </w:rPr>
        <w:t>__</w:t>
      </w:r>
    </w:p>
    <w:p w:rsidR="00300686" w:rsidRDefault="000B6E89" w:rsidP="00300686">
      <w:pPr>
        <w:ind w:left="-851"/>
        <w:rPr>
          <w:rFonts w:ascii="Arial Narrow" w:hAnsi="Arial Narrow" w:cs="Times New Roman"/>
          <w:sz w:val="24"/>
        </w:rPr>
      </w:pPr>
      <w:r>
        <w:rPr>
          <w:rFonts w:ascii="Arial Narrow" w:hAnsi="Arial Narrow"/>
          <w:b/>
        </w:rPr>
        <w:t>6</w:t>
      </w:r>
      <w:r w:rsidR="00C81053" w:rsidRPr="000B6E89">
        <w:rPr>
          <w:rFonts w:ascii="Arial Narrow" w:hAnsi="Arial Narrow"/>
          <w:b/>
        </w:rPr>
        <w:t>.- ¿Cómo eran las viviendas de las familias que habitaban las oficinas salitreras?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_______________________________</w:t>
      </w:r>
      <w:r w:rsidR="00300686">
        <w:rPr>
          <w:rFonts w:ascii="Arial Narrow" w:hAnsi="Arial Narrow"/>
          <w:b/>
        </w:rPr>
        <w:t>________________________________</w:t>
      </w:r>
      <w:r>
        <w:rPr>
          <w:rFonts w:ascii="Arial Narrow" w:hAnsi="Arial Narrow"/>
          <w:b/>
        </w:rPr>
        <w:t>_</w:t>
      </w:r>
    </w:p>
    <w:p w:rsidR="00300686" w:rsidRDefault="000B6E89" w:rsidP="00300686">
      <w:pPr>
        <w:ind w:left="-851"/>
        <w:rPr>
          <w:rFonts w:ascii="Arial Narrow" w:hAnsi="Arial Narrow" w:cs="Times New Roman"/>
          <w:sz w:val="24"/>
        </w:rPr>
      </w:pPr>
      <w:r>
        <w:rPr>
          <w:rFonts w:ascii="Arial Narrow" w:hAnsi="Arial Narrow"/>
          <w:b/>
        </w:rPr>
        <w:t>7.-</w:t>
      </w:r>
      <w:r w:rsidRPr="000B6E89">
        <w:rPr>
          <w:rFonts w:ascii="Arial Narrow" w:hAnsi="Arial Narrow"/>
          <w:b/>
        </w:rPr>
        <w:t xml:space="preserve"> ¿Cuáles fueron las consecuencias </w:t>
      </w:r>
      <w:r>
        <w:rPr>
          <w:rFonts w:ascii="Arial Narrow" w:hAnsi="Arial Narrow"/>
          <w:b/>
        </w:rPr>
        <w:t xml:space="preserve">del ciclo salitrero </w:t>
      </w:r>
      <w:r w:rsidRPr="000B6E89">
        <w:rPr>
          <w:rFonts w:ascii="Arial Narrow" w:hAnsi="Arial Narrow"/>
          <w:b/>
        </w:rPr>
        <w:t>para la economía chilena?</w:t>
      </w:r>
    </w:p>
    <w:p w:rsidR="00300686" w:rsidRDefault="000B6E89" w:rsidP="00300686">
      <w:pPr>
        <w:ind w:left="-851"/>
        <w:rPr>
          <w:rFonts w:ascii="Arial Narrow" w:hAnsi="Arial Narrow" w:cs="Times New Roman"/>
          <w:sz w:val="24"/>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686">
        <w:rPr>
          <w:rFonts w:ascii="Arial Narrow" w:hAnsi="Arial Narrow"/>
          <w:b/>
        </w:rPr>
        <w:t>________________________________</w:t>
      </w:r>
    </w:p>
    <w:p w:rsidR="00300686" w:rsidRDefault="000B6E89" w:rsidP="00300686">
      <w:pPr>
        <w:ind w:left="-851"/>
        <w:rPr>
          <w:rFonts w:ascii="Arial Narrow" w:hAnsi="Arial Narrow" w:cs="Times New Roman"/>
          <w:sz w:val="24"/>
        </w:rPr>
      </w:pPr>
      <w:r>
        <w:rPr>
          <w:rFonts w:ascii="Arial Narrow" w:hAnsi="Arial Narrow"/>
          <w:b/>
        </w:rPr>
        <w:t>8.- ¿Qué hechos marcan el declive de la industria salitrera?</w:t>
      </w:r>
    </w:p>
    <w:p w:rsidR="000B6E89" w:rsidRPr="00300686" w:rsidRDefault="000B6E89" w:rsidP="00300686">
      <w:pPr>
        <w:ind w:left="-851"/>
        <w:rPr>
          <w:rFonts w:ascii="Arial Narrow" w:hAnsi="Arial Narrow" w:cs="Times New Roman"/>
          <w:sz w:val="24"/>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686">
        <w:rPr>
          <w:rFonts w:ascii="Arial Narrow" w:hAnsi="Arial Narrow"/>
          <w:b/>
        </w:rPr>
        <w:t>________________________________</w:t>
      </w:r>
    </w:p>
    <w:sectPr w:rsidR="000B6E89" w:rsidRPr="00300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7"/>
    <w:rsid w:val="00090A56"/>
    <w:rsid w:val="000B6E89"/>
    <w:rsid w:val="001B54CE"/>
    <w:rsid w:val="00300686"/>
    <w:rsid w:val="005631E9"/>
    <w:rsid w:val="006B7D3C"/>
    <w:rsid w:val="00AD36AD"/>
    <w:rsid w:val="00C81053"/>
    <w:rsid w:val="00E73D17"/>
    <w:rsid w:val="00EC6BE6"/>
    <w:rsid w:val="00EF2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85C7-7555-460D-9844-1A52EA6E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3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C81053"/>
    <w:rPr>
      <w:color w:val="0000FF"/>
      <w:u w:val="single"/>
    </w:rPr>
  </w:style>
  <w:style w:type="paragraph" w:styleId="NormalWeb">
    <w:name w:val="Normal (Web)"/>
    <w:basedOn w:val="Normal"/>
    <w:uiPriority w:val="99"/>
    <w:semiHidden/>
    <w:unhideWhenUsed/>
    <w:rsid w:val="00EF291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error">
    <w:name w:val="mark_error"/>
    <w:basedOn w:val="Fuentedeprrafopredeter"/>
    <w:rsid w:val="00EF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emoriachilena.gob.cl/602/w3-article-693.html"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YUjGbWt-5do" TargetMode="External"/><Relationship Id="rId11" Type="http://schemas.openxmlformats.org/officeDocument/2006/relationships/hyperlink" Target="javascript:void(0);" TargetMode="External"/><Relationship Id="rId5" Type="http://schemas.openxmlformats.org/officeDocument/2006/relationships/hyperlink" Target="https://www.youtube.com/watch?v=N584vaNdEBI" TargetMode="External"/><Relationship Id="rId15" Type="http://schemas.openxmlformats.org/officeDocument/2006/relationships/hyperlink" Target="javascript:void(0);" TargetMode="External"/><Relationship Id="rId10" Type="http://schemas.openxmlformats.org/officeDocument/2006/relationships/hyperlink" Target="http://www.memoriachilena.gob.cl/602/w3-article-610.html" TargetMode="External"/><Relationship Id="rId19" Type="http://schemas.openxmlformats.org/officeDocument/2006/relationships/hyperlink" Target="http://www.memoriachilena.gob.cl/602/w3-article-3309.html" TargetMode="External"/><Relationship Id="rId4" Type="http://schemas.openxmlformats.org/officeDocument/2006/relationships/image" Target="media/image1.png"/><Relationship Id="rId9" Type="http://schemas.openxmlformats.org/officeDocument/2006/relationships/hyperlink" Target="http://www.memoriachilena.gob.cl/602/w3-article-3296.html" TargetMode="External"/><Relationship Id="rId14" Type="http://schemas.openxmlformats.org/officeDocument/2006/relationships/hyperlink" Target="http://www.memoriachilena.gob.cl/602/w3-article-354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cp:lastModifiedBy>
  <cp:revision>2</cp:revision>
  <dcterms:created xsi:type="dcterms:W3CDTF">2020-03-24T13:30:00Z</dcterms:created>
  <dcterms:modified xsi:type="dcterms:W3CDTF">2020-03-24T13:30:00Z</dcterms:modified>
</cp:coreProperties>
</file>