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B6B" w:rsidRDefault="00412B6B" w:rsidP="00412B6B">
      <w:pPr>
        <w:pStyle w:val="Textoindependiente"/>
        <w:jc w:val="center"/>
        <w:rPr>
          <w:b/>
        </w:rPr>
      </w:pPr>
    </w:p>
    <w:p w:rsidR="00403661" w:rsidRDefault="00403661" w:rsidP="00403661">
      <w:pPr>
        <w:jc w:val="center"/>
        <w:rPr>
          <w:b/>
          <w:szCs w:val="20"/>
        </w:rPr>
      </w:pPr>
    </w:p>
    <w:p w:rsidR="00403661" w:rsidRDefault="00403661" w:rsidP="00403661">
      <w:pPr>
        <w:rPr>
          <w:b/>
          <w:szCs w:val="20"/>
        </w:rPr>
      </w:pPr>
    </w:p>
    <w:p w:rsidR="00403661" w:rsidRDefault="00403661" w:rsidP="00403661">
      <w:pPr>
        <w:rPr>
          <w:b/>
          <w:szCs w:val="20"/>
        </w:rPr>
      </w:pPr>
      <w:r>
        <w:rPr>
          <w:b/>
          <w:szCs w:val="20"/>
        </w:rPr>
        <w:t>Departamento de Lenguaje y Comunicación</w:t>
      </w:r>
    </w:p>
    <w:p w:rsidR="00403661" w:rsidRDefault="00403661" w:rsidP="00403661">
      <w:pPr>
        <w:jc w:val="center"/>
        <w:rPr>
          <w:b/>
          <w:szCs w:val="20"/>
        </w:rPr>
      </w:pPr>
    </w:p>
    <w:p w:rsidR="00403661" w:rsidRDefault="00403661" w:rsidP="00403661">
      <w:pPr>
        <w:jc w:val="center"/>
        <w:rPr>
          <w:b/>
          <w:szCs w:val="20"/>
        </w:rPr>
      </w:pPr>
    </w:p>
    <w:p w:rsidR="0058247D" w:rsidRDefault="00403661" w:rsidP="00403661">
      <w:pPr>
        <w:jc w:val="center"/>
        <w:rPr>
          <w:b/>
          <w:szCs w:val="20"/>
        </w:rPr>
      </w:pPr>
      <w:r>
        <w:rPr>
          <w:b/>
          <w:szCs w:val="20"/>
        </w:rPr>
        <w:t xml:space="preserve">GUIA </w:t>
      </w:r>
      <w:r w:rsidR="0058247D">
        <w:rPr>
          <w:b/>
          <w:szCs w:val="20"/>
        </w:rPr>
        <w:t>N°1 Lenguaje y comunicación</w:t>
      </w:r>
      <w:r>
        <w:rPr>
          <w:b/>
          <w:szCs w:val="20"/>
        </w:rPr>
        <w:t xml:space="preserve"> </w:t>
      </w:r>
    </w:p>
    <w:p w:rsidR="00403661" w:rsidRPr="00AC5623" w:rsidRDefault="00403661" w:rsidP="00403661">
      <w:pPr>
        <w:jc w:val="center"/>
        <w:rPr>
          <w:b/>
          <w:szCs w:val="20"/>
        </w:rPr>
      </w:pPr>
      <w:r w:rsidRPr="00AC5623">
        <w:rPr>
          <w:b/>
          <w:szCs w:val="20"/>
        </w:rPr>
        <w:t>MODOS DE RAZONAMIENTO ARGUMENTATIVO</w:t>
      </w:r>
      <w:r>
        <w:rPr>
          <w:b/>
          <w:szCs w:val="20"/>
        </w:rPr>
        <w:t xml:space="preserve"> </w:t>
      </w:r>
    </w:p>
    <w:p w:rsidR="00403661" w:rsidRPr="00AC5623" w:rsidRDefault="00403661" w:rsidP="00403661">
      <w:pPr>
        <w:jc w:val="both"/>
        <w:rPr>
          <w:szCs w:val="20"/>
        </w:rPr>
      </w:pPr>
    </w:p>
    <w:p w:rsidR="00403661" w:rsidRPr="00866BF4" w:rsidRDefault="00403661" w:rsidP="00403661">
      <w:pPr>
        <w:ind w:firstLine="708"/>
        <w:jc w:val="both"/>
        <w:rPr>
          <w:sz w:val="20"/>
          <w:szCs w:val="20"/>
        </w:rPr>
      </w:pPr>
      <w:r w:rsidRPr="00866BF4">
        <w:rPr>
          <w:sz w:val="20"/>
          <w:szCs w:val="20"/>
        </w:rPr>
        <w:t>La coherencia de una argumentación depende de las relaciones entre sus partes, es decir, deben estar cohesionadas. La premisa que se sostiene (tesis) debe fundarse en bases cuyas garantías estén bien respaldadas. Ahora bien, dependiendo del tipo de pensamiento o proceso intelectivo en el cual se fundamenta la argumentación, se pueden distinguir cinco modos de razonamiento argumentativo:</w:t>
      </w:r>
    </w:p>
    <w:p w:rsidR="00403661" w:rsidRPr="00866BF4" w:rsidRDefault="00403661" w:rsidP="00403661">
      <w:pPr>
        <w:jc w:val="both"/>
        <w:rPr>
          <w:sz w:val="20"/>
          <w:szCs w:val="20"/>
        </w:rPr>
      </w:pPr>
    </w:p>
    <w:p w:rsidR="00403661" w:rsidRPr="00866BF4" w:rsidRDefault="00403661" w:rsidP="00403661">
      <w:pPr>
        <w:numPr>
          <w:ilvl w:val="0"/>
          <w:numId w:val="6"/>
        </w:numPr>
        <w:jc w:val="both"/>
        <w:rPr>
          <w:sz w:val="20"/>
          <w:szCs w:val="20"/>
        </w:rPr>
      </w:pPr>
      <w:r w:rsidRPr="002C384B">
        <w:rPr>
          <w:sz w:val="20"/>
          <w:szCs w:val="20"/>
          <w:u w:val="single"/>
        </w:rPr>
        <w:t>Razonamiento por analogía</w:t>
      </w:r>
      <w:r w:rsidRPr="00866BF4">
        <w:rPr>
          <w:sz w:val="20"/>
          <w:szCs w:val="20"/>
        </w:rPr>
        <w:t>: Consiste en establecer relaciones de semejanza entre dos realidades u objetos. De esta manera se puede facilitar la aceptación de un argumento ya conocido, pero ahora aplicado a una nueva realidad. Ejemplo:</w:t>
      </w:r>
    </w:p>
    <w:p w:rsidR="00403661" w:rsidRPr="00866BF4" w:rsidRDefault="00403661" w:rsidP="00403661">
      <w:pPr>
        <w:jc w:val="both"/>
        <w:rPr>
          <w:sz w:val="20"/>
          <w:szCs w:val="20"/>
        </w:rPr>
      </w:pPr>
    </w:p>
    <w:p w:rsidR="00403661" w:rsidRPr="00866BF4" w:rsidRDefault="00403661" w:rsidP="00403661">
      <w:pPr>
        <w:jc w:val="both"/>
        <w:rPr>
          <w:i/>
          <w:sz w:val="20"/>
          <w:szCs w:val="20"/>
        </w:rPr>
      </w:pPr>
      <w:r w:rsidRPr="00866BF4">
        <w:rPr>
          <w:i/>
          <w:sz w:val="20"/>
          <w:szCs w:val="20"/>
        </w:rPr>
        <w:t>Señor Director:</w:t>
      </w:r>
    </w:p>
    <w:p w:rsidR="00403661" w:rsidRPr="00866BF4" w:rsidRDefault="00403661" w:rsidP="00403661">
      <w:pPr>
        <w:jc w:val="both"/>
        <w:rPr>
          <w:i/>
          <w:sz w:val="20"/>
          <w:szCs w:val="20"/>
        </w:rPr>
      </w:pPr>
    </w:p>
    <w:p w:rsidR="00403661" w:rsidRPr="00866BF4" w:rsidRDefault="00403661" w:rsidP="00403661">
      <w:pPr>
        <w:jc w:val="both"/>
        <w:rPr>
          <w:i/>
          <w:sz w:val="20"/>
          <w:szCs w:val="20"/>
        </w:rPr>
      </w:pPr>
      <w:r w:rsidRPr="00866BF4">
        <w:rPr>
          <w:i/>
          <w:sz w:val="20"/>
          <w:szCs w:val="20"/>
        </w:rPr>
        <w:t>Quisiera agregar algunos antecedentes no incorporados en mi primera carta y que creo aportan a hacer más objetiva la controversia creada en torno a este tema en nuestro país.</w:t>
      </w:r>
    </w:p>
    <w:p w:rsidR="00403661" w:rsidRPr="00866BF4" w:rsidRDefault="00403661" w:rsidP="00403661">
      <w:pPr>
        <w:jc w:val="both"/>
        <w:rPr>
          <w:i/>
          <w:sz w:val="20"/>
          <w:szCs w:val="20"/>
        </w:rPr>
      </w:pPr>
      <w:r w:rsidRPr="00866BF4">
        <w:rPr>
          <w:i/>
          <w:sz w:val="20"/>
          <w:szCs w:val="20"/>
        </w:rPr>
        <w:t>El estado de Texas y varias otras ciudades en el mundo han desechado la construcción de lomos de toro luego de analizar múltiples estudios realizados que concluyen que éstos son potencialmente peligrosos y poco efectivos.</w:t>
      </w:r>
    </w:p>
    <w:p w:rsidR="00403661" w:rsidRPr="00866BF4" w:rsidRDefault="00403661" w:rsidP="00403661">
      <w:pPr>
        <w:jc w:val="right"/>
        <w:rPr>
          <w:i/>
          <w:sz w:val="20"/>
          <w:szCs w:val="20"/>
        </w:rPr>
      </w:pPr>
    </w:p>
    <w:p w:rsidR="00403661" w:rsidRPr="00866BF4" w:rsidRDefault="00403661" w:rsidP="00403661">
      <w:pPr>
        <w:jc w:val="right"/>
        <w:rPr>
          <w:i/>
          <w:sz w:val="20"/>
          <w:szCs w:val="20"/>
        </w:rPr>
      </w:pPr>
      <w:r w:rsidRPr="00866BF4">
        <w:rPr>
          <w:i/>
          <w:sz w:val="20"/>
          <w:szCs w:val="20"/>
        </w:rPr>
        <w:t xml:space="preserve">Javier </w:t>
      </w:r>
      <w:proofErr w:type="spellStart"/>
      <w:r w:rsidRPr="00866BF4">
        <w:rPr>
          <w:i/>
          <w:sz w:val="20"/>
          <w:szCs w:val="20"/>
        </w:rPr>
        <w:t>Oyanedel</w:t>
      </w:r>
      <w:proofErr w:type="spellEnd"/>
      <w:r w:rsidRPr="00866BF4">
        <w:rPr>
          <w:i/>
          <w:sz w:val="20"/>
          <w:szCs w:val="20"/>
        </w:rPr>
        <w:t xml:space="preserve"> Rodríguez. “El Mercurio”, julio de 2005.</w:t>
      </w:r>
    </w:p>
    <w:p w:rsidR="00403661" w:rsidRPr="00866BF4" w:rsidRDefault="00403661" w:rsidP="00403661">
      <w:pPr>
        <w:jc w:val="both"/>
        <w:rPr>
          <w:sz w:val="20"/>
          <w:szCs w:val="20"/>
        </w:rPr>
      </w:pPr>
    </w:p>
    <w:p w:rsidR="00403661" w:rsidRPr="00866BF4" w:rsidRDefault="00403661" w:rsidP="00403661">
      <w:pPr>
        <w:ind w:firstLine="708"/>
        <w:jc w:val="both"/>
        <w:rPr>
          <w:sz w:val="20"/>
          <w:szCs w:val="20"/>
        </w:rPr>
      </w:pPr>
      <w:r w:rsidRPr="00866BF4">
        <w:rPr>
          <w:sz w:val="20"/>
          <w:szCs w:val="20"/>
        </w:rPr>
        <w:t xml:space="preserve">En este caso, el emisor cita lo ocurrido en otros estados y ciudades para validar su postura (la supresión de los </w:t>
      </w:r>
      <w:proofErr w:type="gramStart"/>
      <w:r w:rsidRPr="00866BF4">
        <w:rPr>
          <w:sz w:val="20"/>
          <w:szCs w:val="20"/>
        </w:rPr>
        <w:t>lomos</w:t>
      </w:r>
      <w:proofErr w:type="gramEnd"/>
      <w:r w:rsidRPr="00866BF4">
        <w:rPr>
          <w:sz w:val="20"/>
          <w:szCs w:val="20"/>
        </w:rPr>
        <w:t xml:space="preserve"> de toro). Este razonamiento permite justificar que, como ya se han eliminado en otras ciudades, así también deberían eliminarse en la nuestra.</w:t>
      </w:r>
    </w:p>
    <w:p w:rsidR="00403661" w:rsidRPr="00866BF4" w:rsidRDefault="00403661" w:rsidP="00403661">
      <w:pPr>
        <w:jc w:val="both"/>
        <w:rPr>
          <w:sz w:val="20"/>
          <w:szCs w:val="20"/>
        </w:rPr>
      </w:pPr>
    </w:p>
    <w:p w:rsidR="00403661" w:rsidRPr="00866BF4" w:rsidRDefault="00403661" w:rsidP="00403661">
      <w:pPr>
        <w:numPr>
          <w:ilvl w:val="0"/>
          <w:numId w:val="6"/>
        </w:numPr>
        <w:jc w:val="both"/>
        <w:rPr>
          <w:sz w:val="20"/>
          <w:szCs w:val="20"/>
        </w:rPr>
      </w:pPr>
      <w:r w:rsidRPr="002C384B">
        <w:rPr>
          <w:sz w:val="20"/>
          <w:szCs w:val="20"/>
          <w:u w:val="single"/>
        </w:rPr>
        <w:t>Razonamiento por generalización</w:t>
      </w:r>
      <w:r w:rsidRPr="00866BF4">
        <w:rPr>
          <w:sz w:val="20"/>
          <w:szCs w:val="20"/>
        </w:rPr>
        <w:t xml:space="preserve">: Considera uno o varios elementos similares para fundamentar una tesis que se supone se puede generalizar a partir de ellos. Para que este argumento tenga validez, se deben plantear casos verdaderamente representativos de </w:t>
      </w:r>
      <w:smartTag w:uri="urn:schemas-microsoft-com:office:smarttags" w:element="PersonName">
        <w:smartTagPr>
          <w:attr w:name="ProductID" w:val="la situación. Ejemplo"/>
        </w:smartTagPr>
        <w:r w:rsidRPr="00866BF4">
          <w:rPr>
            <w:sz w:val="20"/>
            <w:szCs w:val="20"/>
          </w:rPr>
          <w:t>la situación. Ejemplo</w:t>
        </w:r>
      </w:smartTag>
      <w:r w:rsidRPr="00866BF4">
        <w:rPr>
          <w:sz w:val="20"/>
          <w:szCs w:val="20"/>
        </w:rPr>
        <w:t>:</w:t>
      </w:r>
    </w:p>
    <w:p w:rsidR="00403661" w:rsidRPr="00866BF4" w:rsidRDefault="00403661" w:rsidP="00403661">
      <w:pPr>
        <w:jc w:val="both"/>
        <w:rPr>
          <w:sz w:val="20"/>
          <w:szCs w:val="20"/>
        </w:rPr>
      </w:pPr>
    </w:p>
    <w:p w:rsidR="00403661" w:rsidRPr="00866BF4" w:rsidRDefault="00403661" w:rsidP="00403661">
      <w:pPr>
        <w:jc w:val="both"/>
        <w:rPr>
          <w:i/>
          <w:sz w:val="20"/>
          <w:szCs w:val="20"/>
        </w:rPr>
      </w:pPr>
      <w:r w:rsidRPr="00866BF4">
        <w:rPr>
          <w:i/>
          <w:sz w:val="20"/>
          <w:szCs w:val="20"/>
        </w:rPr>
        <w:t>Señor Director:</w:t>
      </w:r>
    </w:p>
    <w:p w:rsidR="00403661" w:rsidRPr="00866BF4" w:rsidRDefault="00403661" w:rsidP="00403661">
      <w:pPr>
        <w:jc w:val="both"/>
        <w:rPr>
          <w:i/>
          <w:sz w:val="20"/>
          <w:szCs w:val="20"/>
        </w:rPr>
      </w:pPr>
    </w:p>
    <w:p w:rsidR="00403661" w:rsidRPr="00866BF4" w:rsidRDefault="00403661" w:rsidP="00403661">
      <w:pPr>
        <w:jc w:val="both"/>
        <w:rPr>
          <w:i/>
          <w:sz w:val="20"/>
          <w:szCs w:val="20"/>
        </w:rPr>
      </w:pPr>
      <w:r w:rsidRPr="00866BF4">
        <w:rPr>
          <w:i/>
          <w:sz w:val="20"/>
          <w:szCs w:val="20"/>
        </w:rPr>
        <w:t xml:space="preserve">En relación con la situación del 5° Juzgado de Letras de Menores de Santiago (el caso de la denominada “jueza </w:t>
      </w:r>
      <w:proofErr w:type="spellStart"/>
      <w:r w:rsidRPr="00866BF4">
        <w:rPr>
          <w:i/>
          <w:sz w:val="20"/>
          <w:szCs w:val="20"/>
        </w:rPr>
        <w:t>express</w:t>
      </w:r>
      <w:proofErr w:type="spellEnd"/>
      <w:r w:rsidRPr="00866BF4">
        <w:rPr>
          <w:i/>
          <w:sz w:val="20"/>
          <w:szCs w:val="20"/>
        </w:rPr>
        <w:t>”), dada a conocer por los medios de comunicación, han quedado de manifiesto no sólo las deficiencias del sistema de calificaciones de los funcionarios del Poder Judicial, sino que principalmente de sus sistemas de control y fiscalización internos, mediante los cuales se pudo haber detectado este tipo de irregularidades con anterioridad.</w:t>
      </w:r>
    </w:p>
    <w:p w:rsidR="00403661" w:rsidRPr="00866BF4" w:rsidRDefault="00403661" w:rsidP="00403661">
      <w:pPr>
        <w:jc w:val="right"/>
        <w:rPr>
          <w:i/>
          <w:sz w:val="20"/>
          <w:szCs w:val="20"/>
        </w:rPr>
      </w:pPr>
    </w:p>
    <w:p w:rsidR="00403661" w:rsidRPr="00866BF4" w:rsidRDefault="00403661" w:rsidP="00403661">
      <w:pPr>
        <w:jc w:val="right"/>
        <w:rPr>
          <w:i/>
          <w:sz w:val="20"/>
          <w:szCs w:val="20"/>
        </w:rPr>
      </w:pPr>
      <w:r w:rsidRPr="00866BF4">
        <w:rPr>
          <w:i/>
          <w:sz w:val="20"/>
          <w:szCs w:val="20"/>
        </w:rPr>
        <w:t>Manuel Ignacio Hertz Zúñiga (Abogado). “El Mercurio”, julio de 2005.</w:t>
      </w:r>
    </w:p>
    <w:p w:rsidR="00403661" w:rsidRPr="00866BF4" w:rsidRDefault="00403661" w:rsidP="00403661">
      <w:pPr>
        <w:jc w:val="both"/>
        <w:rPr>
          <w:sz w:val="20"/>
          <w:szCs w:val="20"/>
        </w:rPr>
      </w:pPr>
    </w:p>
    <w:p w:rsidR="00403661" w:rsidRPr="00866BF4" w:rsidRDefault="00403661" w:rsidP="00403661">
      <w:pPr>
        <w:ind w:firstLine="708"/>
        <w:jc w:val="both"/>
        <w:rPr>
          <w:sz w:val="20"/>
          <w:szCs w:val="20"/>
        </w:rPr>
      </w:pPr>
      <w:r w:rsidRPr="00866BF4">
        <w:rPr>
          <w:sz w:val="20"/>
          <w:szCs w:val="20"/>
        </w:rPr>
        <w:t>Este ejemplo considera la situación ocurrida en el 5to. Juzgado de Letras de Menores de Santiago como dato representativo de una realidad general: el sistema judicial presenta grandes deficiencias en sus sistemas de control.</w:t>
      </w:r>
    </w:p>
    <w:p w:rsidR="00403661" w:rsidRPr="00866BF4" w:rsidRDefault="00403661" w:rsidP="00403661">
      <w:pPr>
        <w:jc w:val="both"/>
        <w:rPr>
          <w:sz w:val="20"/>
          <w:szCs w:val="20"/>
        </w:rPr>
      </w:pPr>
    </w:p>
    <w:p w:rsidR="00403661" w:rsidRPr="00866BF4" w:rsidRDefault="00403661" w:rsidP="00403661">
      <w:pPr>
        <w:numPr>
          <w:ilvl w:val="0"/>
          <w:numId w:val="6"/>
        </w:numPr>
        <w:jc w:val="both"/>
        <w:rPr>
          <w:sz w:val="20"/>
          <w:szCs w:val="20"/>
        </w:rPr>
      </w:pPr>
      <w:r w:rsidRPr="002C384B">
        <w:rPr>
          <w:sz w:val="20"/>
          <w:szCs w:val="20"/>
          <w:u w:val="single"/>
        </w:rPr>
        <w:t>Razonamiento por signos</w:t>
      </w:r>
      <w:r w:rsidRPr="00866BF4">
        <w:rPr>
          <w:sz w:val="20"/>
          <w:szCs w:val="20"/>
        </w:rPr>
        <w:t>: Se emplea en casos en que existe una asociación confiable entre un fenómeno y su señal. Esta relación debe ser verdadera y claramente establecida para que el argumento tenga validez. Ejemplo:</w:t>
      </w:r>
    </w:p>
    <w:p w:rsidR="00403661" w:rsidRPr="00866BF4" w:rsidRDefault="00403661" w:rsidP="00403661">
      <w:pPr>
        <w:jc w:val="both"/>
        <w:rPr>
          <w:sz w:val="20"/>
          <w:szCs w:val="20"/>
        </w:rPr>
      </w:pPr>
    </w:p>
    <w:p w:rsidR="00403661" w:rsidRPr="00866BF4" w:rsidRDefault="00403661" w:rsidP="00403661">
      <w:pPr>
        <w:jc w:val="both"/>
        <w:rPr>
          <w:i/>
          <w:sz w:val="20"/>
          <w:szCs w:val="20"/>
        </w:rPr>
      </w:pPr>
      <w:r w:rsidRPr="00866BF4">
        <w:rPr>
          <w:i/>
          <w:sz w:val="20"/>
          <w:szCs w:val="20"/>
        </w:rPr>
        <w:t xml:space="preserve">Mariela, el aire afuera está tibio y húmedo, además la nubosidad se presenta espesa. Lleva tu paraguas, pues lloverá. </w:t>
      </w:r>
    </w:p>
    <w:p w:rsidR="00403661" w:rsidRPr="00866BF4" w:rsidRDefault="00403661" w:rsidP="00403661">
      <w:pPr>
        <w:jc w:val="both"/>
        <w:rPr>
          <w:sz w:val="20"/>
          <w:szCs w:val="20"/>
        </w:rPr>
      </w:pPr>
    </w:p>
    <w:p w:rsidR="00403661" w:rsidRPr="00866BF4" w:rsidRDefault="00403661" w:rsidP="00403661">
      <w:pPr>
        <w:numPr>
          <w:ilvl w:val="0"/>
          <w:numId w:val="6"/>
        </w:numPr>
        <w:jc w:val="both"/>
        <w:rPr>
          <w:sz w:val="20"/>
          <w:szCs w:val="20"/>
        </w:rPr>
      </w:pPr>
      <w:r w:rsidRPr="002C384B">
        <w:rPr>
          <w:sz w:val="20"/>
          <w:szCs w:val="20"/>
          <w:u w:val="single"/>
        </w:rPr>
        <w:t>Razonamiento por causa</w:t>
      </w:r>
      <w:r w:rsidRPr="00866BF4">
        <w:rPr>
          <w:sz w:val="20"/>
          <w:szCs w:val="20"/>
        </w:rPr>
        <w:t xml:space="preserve">: Se establece una relación causal entre dos hechos. Más específicamente, se sostiene que la base es la causa de </w:t>
      </w:r>
      <w:smartTag w:uri="urn:schemas-microsoft-com:office:smarttags" w:element="PersonName">
        <w:smartTagPr>
          <w:attr w:name="ProductID" w:val="la tesis. Ejemplo"/>
        </w:smartTagPr>
        <w:r w:rsidRPr="00866BF4">
          <w:rPr>
            <w:sz w:val="20"/>
            <w:szCs w:val="20"/>
          </w:rPr>
          <w:t>la tesis. Ejemplo</w:t>
        </w:r>
      </w:smartTag>
      <w:r w:rsidRPr="00866BF4">
        <w:rPr>
          <w:sz w:val="20"/>
          <w:szCs w:val="20"/>
        </w:rPr>
        <w:t>:</w:t>
      </w:r>
    </w:p>
    <w:p w:rsidR="00403661" w:rsidRPr="00866BF4" w:rsidRDefault="00403661" w:rsidP="00403661">
      <w:pPr>
        <w:jc w:val="both"/>
        <w:rPr>
          <w:sz w:val="20"/>
          <w:szCs w:val="20"/>
        </w:rPr>
      </w:pPr>
    </w:p>
    <w:p w:rsidR="00403661" w:rsidRPr="00866BF4" w:rsidRDefault="00403661" w:rsidP="00403661">
      <w:pPr>
        <w:jc w:val="both"/>
        <w:rPr>
          <w:i/>
          <w:sz w:val="20"/>
          <w:szCs w:val="20"/>
        </w:rPr>
      </w:pPr>
      <w:r w:rsidRPr="00866BF4">
        <w:rPr>
          <w:i/>
          <w:sz w:val="20"/>
          <w:szCs w:val="20"/>
        </w:rPr>
        <w:t>Porque Madrid es y ha sido desde hace milenios uno de los centros culturales de Europa y porque esta oferta no volverá a repetirse (US$ 713), viaje hoy a Madrid.</w:t>
      </w:r>
    </w:p>
    <w:p w:rsidR="00403661" w:rsidRPr="00866BF4" w:rsidRDefault="00403661" w:rsidP="00403661">
      <w:pPr>
        <w:jc w:val="right"/>
        <w:rPr>
          <w:i/>
          <w:sz w:val="20"/>
          <w:szCs w:val="20"/>
        </w:rPr>
      </w:pPr>
      <w:r w:rsidRPr="00866BF4">
        <w:rPr>
          <w:i/>
          <w:sz w:val="20"/>
          <w:szCs w:val="20"/>
        </w:rPr>
        <w:t>Publicidad LAN.com.</w:t>
      </w:r>
    </w:p>
    <w:p w:rsidR="00403661" w:rsidRPr="00866BF4" w:rsidRDefault="00403661" w:rsidP="00403661">
      <w:pPr>
        <w:jc w:val="both"/>
        <w:rPr>
          <w:sz w:val="20"/>
          <w:szCs w:val="20"/>
        </w:rPr>
      </w:pPr>
    </w:p>
    <w:p w:rsidR="00403661" w:rsidRPr="00866BF4" w:rsidRDefault="00403661" w:rsidP="00403661">
      <w:pPr>
        <w:numPr>
          <w:ilvl w:val="0"/>
          <w:numId w:val="6"/>
        </w:numPr>
        <w:jc w:val="both"/>
        <w:rPr>
          <w:sz w:val="20"/>
          <w:szCs w:val="20"/>
        </w:rPr>
      </w:pPr>
      <w:r w:rsidRPr="002C384B">
        <w:rPr>
          <w:sz w:val="20"/>
          <w:szCs w:val="20"/>
          <w:u w:val="single"/>
        </w:rPr>
        <w:t>Razonamiento por autoridad</w:t>
      </w:r>
      <w:r w:rsidRPr="00866BF4">
        <w:rPr>
          <w:sz w:val="20"/>
          <w:szCs w:val="20"/>
        </w:rPr>
        <w:t>: Se recurre a la autoridad de que goza un experto en la materia para fundamentar la tesis, ya sea por medio de una cita o una reseña de su opinión. Para que este argumento tenga validez, el experto citado debe gozar de cierto prestigio en el ámbito seleccionado. Ejemplo:</w:t>
      </w:r>
    </w:p>
    <w:p w:rsidR="00403661" w:rsidRPr="00866BF4" w:rsidRDefault="00403661" w:rsidP="00403661">
      <w:pPr>
        <w:jc w:val="both"/>
        <w:rPr>
          <w:sz w:val="20"/>
          <w:szCs w:val="20"/>
        </w:rPr>
      </w:pPr>
    </w:p>
    <w:p w:rsidR="00403661" w:rsidRPr="00866BF4" w:rsidRDefault="00403661" w:rsidP="00403661">
      <w:pPr>
        <w:jc w:val="both"/>
        <w:rPr>
          <w:i/>
          <w:sz w:val="20"/>
          <w:szCs w:val="20"/>
        </w:rPr>
      </w:pPr>
      <w:r w:rsidRPr="00866BF4">
        <w:rPr>
          <w:i/>
          <w:sz w:val="20"/>
          <w:szCs w:val="20"/>
        </w:rPr>
        <w:t>“Lo que importa es cómo reacciona el país cuando hay un escándalo”.</w:t>
      </w:r>
    </w:p>
    <w:p w:rsidR="00403661" w:rsidRPr="00866BF4" w:rsidRDefault="00403661" w:rsidP="00403661">
      <w:pPr>
        <w:jc w:val="both"/>
        <w:rPr>
          <w:i/>
          <w:sz w:val="20"/>
          <w:szCs w:val="20"/>
        </w:rPr>
      </w:pPr>
    </w:p>
    <w:p w:rsidR="00403661" w:rsidRPr="00866BF4" w:rsidRDefault="00403661" w:rsidP="00403661">
      <w:pPr>
        <w:jc w:val="both"/>
        <w:rPr>
          <w:i/>
          <w:sz w:val="20"/>
          <w:szCs w:val="20"/>
        </w:rPr>
      </w:pPr>
      <w:r w:rsidRPr="00866BF4">
        <w:rPr>
          <w:i/>
          <w:sz w:val="20"/>
          <w:szCs w:val="20"/>
        </w:rPr>
        <w:t xml:space="preserve">Uno de los hombres que más saben de corrupción en el mundo, Daniel </w:t>
      </w:r>
      <w:proofErr w:type="spellStart"/>
      <w:r w:rsidRPr="00866BF4">
        <w:rPr>
          <w:i/>
          <w:sz w:val="20"/>
          <w:szCs w:val="20"/>
        </w:rPr>
        <w:t>Kaufmann</w:t>
      </w:r>
      <w:proofErr w:type="spellEnd"/>
      <w:r w:rsidRPr="00866BF4">
        <w:rPr>
          <w:i/>
          <w:sz w:val="20"/>
          <w:szCs w:val="20"/>
        </w:rPr>
        <w:t>, director de Gobernabilidad para el Banco Mundial, recomienda los pasos a seguir para hacer más transparente la gestión en nuestro país.</w:t>
      </w:r>
    </w:p>
    <w:p w:rsidR="00403661" w:rsidRPr="00866BF4" w:rsidRDefault="00403661" w:rsidP="00403661">
      <w:pPr>
        <w:jc w:val="both"/>
        <w:rPr>
          <w:i/>
          <w:sz w:val="20"/>
          <w:szCs w:val="20"/>
        </w:rPr>
      </w:pPr>
    </w:p>
    <w:p w:rsidR="00403661" w:rsidRPr="00866BF4" w:rsidRDefault="00403661" w:rsidP="00403661">
      <w:pPr>
        <w:pStyle w:val="Textoindependiente"/>
        <w:jc w:val="center"/>
        <w:rPr>
          <w:i/>
        </w:rPr>
      </w:pPr>
      <w:r w:rsidRPr="00866BF4">
        <w:rPr>
          <w:i/>
        </w:rPr>
        <w:t>El Mercurio en Internet, Julio de 2005</w:t>
      </w:r>
    </w:p>
    <w:p w:rsidR="00403661" w:rsidRPr="00866BF4" w:rsidRDefault="00403661" w:rsidP="00403661">
      <w:pPr>
        <w:pStyle w:val="Textoindependiente"/>
        <w:jc w:val="center"/>
        <w:rPr>
          <w:i/>
        </w:rPr>
      </w:pPr>
    </w:p>
    <w:p w:rsidR="002C384B" w:rsidRDefault="002C384B" w:rsidP="00403661">
      <w:pPr>
        <w:jc w:val="both"/>
        <w:rPr>
          <w:b/>
          <w:sz w:val="20"/>
          <w:szCs w:val="20"/>
        </w:rPr>
      </w:pPr>
    </w:p>
    <w:p w:rsidR="002C384B" w:rsidRDefault="002C384B" w:rsidP="00403661">
      <w:pPr>
        <w:jc w:val="both"/>
        <w:rPr>
          <w:b/>
          <w:sz w:val="20"/>
          <w:szCs w:val="20"/>
        </w:rPr>
      </w:pPr>
    </w:p>
    <w:p w:rsidR="002C384B" w:rsidRDefault="002C384B" w:rsidP="00403661">
      <w:pPr>
        <w:jc w:val="both"/>
        <w:rPr>
          <w:b/>
          <w:sz w:val="20"/>
          <w:szCs w:val="20"/>
        </w:rPr>
      </w:pPr>
    </w:p>
    <w:p w:rsidR="002C384B" w:rsidRDefault="002C384B" w:rsidP="00403661">
      <w:pPr>
        <w:jc w:val="both"/>
        <w:rPr>
          <w:b/>
          <w:sz w:val="20"/>
          <w:szCs w:val="20"/>
        </w:rPr>
      </w:pPr>
    </w:p>
    <w:p w:rsidR="002C384B" w:rsidRDefault="002C384B" w:rsidP="00403661">
      <w:pPr>
        <w:jc w:val="both"/>
        <w:rPr>
          <w:b/>
          <w:sz w:val="20"/>
          <w:szCs w:val="20"/>
        </w:rPr>
      </w:pPr>
    </w:p>
    <w:p w:rsidR="002C384B" w:rsidRDefault="002C384B" w:rsidP="00403661">
      <w:pPr>
        <w:jc w:val="both"/>
        <w:rPr>
          <w:b/>
          <w:sz w:val="20"/>
          <w:szCs w:val="20"/>
        </w:rPr>
      </w:pPr>
    </w:p>
    <w:p w:rsidR="002C384B" w:rsidRDefault="002C384B" w:rsidP="00403661">
      <w:pPr>
        <w:jc w:val="both"/>
        <w:rPr>
          <w:b/>
          <w:sz w:val="20"/>
          <w:szCs w:val="20"/>
        </w:rPr>
      </w:pPr>
    </w:p>
    <w:p w:rsidR="00403661" w:rsidRPr="00866BF4" w:rsidRDefault="00403661" w:rsidP="00403661">
      <w:pPr>
        <w:jc w:val="both"/>
        <w:rPr>
          <w:b/>
          <w:sz w:val="20"/>
          <w:szCs w:val="20"/>
        </w:rPr>
      </w:pPr>
      <w:r w:rsidRPr="00866BF4">
        <w:rPr>
          <w:b/>
          <w:sz w:val="20"/>
          <w:szCs w:val="20"/>
        </w:rPr>
        <w:t xml:space="preserve">EJERCICIOS. </w:t>
      </w:r>
    </w:p>
    <w:p w:rsidR="00403661" w:rsidRPr="00866BF4" w:rsidRDefault="002F521C" w:rsidP="00403661">
      <w:pPr>
        <w:jc w:val="both"/>
        <w:rPr>
          <w:b/>
          <w:sz w:val="20"/>
          <w:szCs w:val="20"/>
        </w:rPr>
      </w:pPr>
      <w:r w:rsidRPr="00866BF4">
        <w:rPr>
          <w:b/>
          <w:sz w:val="20"/>
          <w:szCs w:val="20"/>
        </w:rPr>
        <w:t>Lee atentamente cada enunciado y marca con un círculo la alternativa correcta</w:t>
      </w:r>
    </w:p>
    <w:p w:rsidR="00403661" w:rsidRPr="00866BF4" w:rsidRDefault="00403661" w:rsidP="00403661">
      <w:pPr>
        <w:jc w:val="both"/>
        <w:rPr>
          <w:sz w:val="20"/>
          <w:szCs w:val="20"/>
        </w:rPr>
      </w:pPr>
    </w:p>
    <w:p w:rsidR="00403661" w:rsidRPr="00866BF4" w:rsidRDefault="00403661" w:rsidP="00403661">
      <w:pPr>
        <w:jc w:val="both"/>
        <w:rPr>
          <w:sz w:val="20"/>
          <w:szCs w:val="20"/>
        </w:rPr>
      </w:pPr>
      <w:r w:rsidRPr="00866BF4">
        <w:rPr>
          <w:sz w:val="20"/>
          <w:szCs w:val="20"/>
        </w:rPr>
        <w:t>“Cristóbal no debería manejar. Ha bebido alcohol. Las personas que han bebido alcohol no tienen un control óptimo de sus reflejos. Éstos se vuelven lentos, lo que contribuye a ocasionar accidentes”.</w:t>
      </w:r>
    </w:p>
    <w:p w:rsidR="00403661" w:rsidRPr="00866BF4" w:rsidRDefault="00403661" w:rsidP="00403661">
      <w:pPr>
        <w:jc w:val="both"/>
        <w:rPr>
          <w:sz w:val="20"/>
          <w:szCs w:val="20"/>
        </w:rPr>
      </w:pPr>
    </w:p>
    <w:p w:rsidR="002C384B" w:rsidRDefault="002C384B" w:rsidP="00403661">
      <w:pPr>
        <w:jc w:val="both"/>
        <w:rPr>
          <w:sz w:val="20"/>
          <w:szCs w:val="20"/>
        </w:rPr>
      </w:pPr>
    </w:p>
    <w:p w:rsidR="00403661" w:rsidRPr="00866BF4" w:rsidRDefault="002F521C" w:rsidP="00403661">
      <w:pPr>
        <w:jc w:val="both"/>
        <w:rPr>
          <w:sz w:val="20"/>
          <w:szCs w:val="20"/>
        </w:rPr>
      </w:pPr>
      <w:r w:rsidRPr="00866BF4">
        <w:rPr>
          <w:sz w:val="20"/>
          <w:szCs w:val="20"/>
        </w:rPr>
        <w:t>1</w:t>
      </w:r>
      <w:r w:rsidR="00403661" w:rsidRPr="00866BF4">
        <w:rPr>
          <w:sz w:val="20"/>
          <w:szCs w:val="20"/>
        </w:rPr>
        <w:t>. ¿Cuál es el fundamento o base que se enuncia para afirmar que Cristóbal no debería manejar?</w:t>
      </w:r>
    </w:p>
    <w:p w:rsidR="00403661" w:rsidRPr="00866BF4" w:rsidRDefault="00403661" w:rsidP="00403661">
      <w:pPr>
        <w:jc w:val="both"/>
        <w:rPr>
          <w:sz w:val="20"/>
          <w:szCs w:val="20"/>
        </w:rPr>
      </w:pPr>
    </w:p>
    <w:p w:rsidR="00403661" w:rsidRPr="00866BF4" w:rsidRDefault="00403661" w:rsidP="00403661">
      <w:pPr>
        <w:jc w:val="both"/>
        <w:rPr>
          <w:sz w:val="20"/>
          <w:szCs w:val="20"/>
        </w:rPr>
        <w:sectPr w:rsidR="00403661" w:rsidRPr="00866BF4" w:rsidSect="002F521C">
          <w:headerReference w:type="even" r:id="rId7"/>
          <w:headerReference w:type="default" r:id="rId8"/>
          <w:footerReference w:type="even" r:id="rId9"/>
          <w:footerReference w:type="default" r:id="rId10"/>
          <w:pgSz w:w="12242" w:h="20163" w:code="5"/>
          <w:pgMar w:top="1134" w:right="1134" w:bottom="1134" w:left="1134" w:header="709" w:footer="709" w:gutter="0"/>
          <w:cols w:space="708"/>
          <w:docGrid w:linePitch="360"/>
        </w:sectPr>
      </w:pPr>
    </w:p>
    <w:p w:rsidR="00403661" w:rsidRPr="00866BF4" w:rsidRDefault="00403661" w:rsidP="00403661">
      <w:pPr>
        <w:jc w:val="both"/>
        <w:rPr>
          <w:sz w:val="20"/>
          <w:szCs w:val="20"/>
        </w:rPr>
      </w:pPr>
      <w:r w:rsidRPr="00866BF4">
        <w:rPr>
          <w:sz w:val="20"/>
          <w:szCs w:val="20"/>
        </w:rPr>
        <w:t>A) No tiene control de sus reflejos.</w:t>
      </w:r>
    </w:p>
    <w:p w:rsidR="00403661" w:rsidRPr="00866BF4" w:rsidRDefault="00403661" w:rsidP="00403661">
      <w:pPr>
        <w:jc w:val="both"/>
        <w:rPr>
          <w:sz w:val="20"/>
          <w:szCs w:val="20"/>
        </w:rPr>
      </w:pPr>
      <w:r w:rsidRPr="00866BF4">
        <w:rPr>
          <w:sz w:val="20"/>
          <w:szCs w:val="20"/>
        </w:rPr>
        <w:t>B) Provocará un accidente automovilístico.</w:t>
      </w:r>
    </w:p>
    <w:p w:rsidR="00403661" w:rsidRPr="00866BF4" w:rsidRDefault="00403661" w:rsidP="00403661">
      <w:pPr>
        <w:jc w:val="both"/>
        <w:rPr>
          <w:sz w:val="20"/>
          <w:szCs w:val="20"/>
        </w:rPr>
      </w:pPr>
      <w:r w:rsidRPr="00866BF4">
        <w:rPr>
          <w:sz w:val="20"/>
          <w:szCs w:val="20"/>
        </w:rPr>
        <w:t>C) Él ha bebido alcohol.</w:t>
      </w:r>
    </w:p>
    <w:p w:rsidR="00403661" w:rsidRPr="00866BF4" w:rsidRDefault="00403661" w:rsidP="00403661">
      <w:pPr>
        <w:jc w:val="both"/>
        <w:rPr>
          <w:sz w:val="20"/>
          <w:szCs w:val="20"/>
        </w:rPr>
      </w:pPr>
      <w:r w:rsidRPr="00866BF4">
        <w:rPr>
          <w:sz w:val="20"/>
          <w:szCs w:val="20"/>
        </w:rPr>
        <w:t>D) El alcohol provoca daños irreparables.</w:t>
      </w:r>
    </w:p>
    <w:p w:rsidR="00403661" w:rsidRPr="00866BF4" w:rsidRDefault="00403661" w:rsidP="00403661">
      <w:pPr>
        <w:jc w:val="both"/>
        <w:rPr>
          <w:sz w:val="20"/>
          <w:szCs w:val="20"/>
        </w:rPr>
      </w:pPr>
      <w:r w:rsidRPr="00866BF4">
        <w:rPr>
          <w:sz w:val="20"/>
          <w:szCs w:val="20"/>
        </w:rPr>
        <w:t>E) Cristóbal conduce con dificultad.</w:t>
      </w:r>
    </w:p>
    <w:p w:rsidR="00403661" w:rsidRPr="00866BF4" w:rsidRDefault="00403661" w:rsidP="00403661">
      <w:pPr>
        <w:jc w:val="both"/>
        <w:rPr>
          <w:sz w:val="20"/>
          <w:szCs w:val="20"/>
        </w:rPr>
        <w:sectPr w:rsidR="00403661" w:rsidRPr="00866BF4" w:rsidSect="00136C41">
          <w:type w:val="continuous"/>
          <w:pgSz w:w="12242" w:h="20163" w:code="5"/>
          <w:pgMar w:top="1134" w:right="1134" w:bottom="1134" w:left="1134" w:header="709" w:footer="709" w:gutter="0"/>
          <w:cols w:num="2" w:space="708" w:equalWidth="0">
            <w:col w:w="4633" w:space="708"/>
            <w:col w:w="4633"/>
          </w:cols>
          <w:docGrid w:linePitch="360"/>
        </w:sectPr>
      </w:pPr>
    </w:p>
    <w:p w:rsidR="00403661" w:rsidRPr="00866BF4" w:rsidRDefault="00403661" w:rsidP="00403661">
      <w:pPr>
        <w:jc w:val="both"/>
        <w:rPr>
          <w:sz w:val="20"/>
          <w:szCs w:val="20"/>
        </w:rPr>
      </w:pPr>
    </w:p>
    <w:p w:rsidR="00403661" w:rsidRPr="00866BF4" w:rsidRDefault="00403661" w:rsidP="00403661">
      <w:pPr>
        <w:jc w:val="both"/>
        <w:rPr>
          <w:sz w:val="20"/>
          <w:szCs w:val="20"/>
        </w:rPr>
      </w:pPr>
      <w:r w:rsidRPr="00866BF4">
        <w:rPr>
          <w:sz w:val="20"/>
          <w:szCs w:val="20"/>
        </w:rPr>
        <w:t>“…Finalmente, debo decir que, de todos los analgésicos que existen en el mercado, el mejor es SINDOL, puesto que es el único que me ha permitido combatir esta dolencia”.</w:t>
      </w:r>
    </w:p>
    <w:p w:rsidR="00403661" w:rsidRPr="00866BF4" w:rsidRDefault="00403661" w:rsidP="00403661">
      <w:pPr>
        <w:jc w:val="both"/>
        <w:rPr>
          <w:sz w:val="20"/>
          <w:szCs w:val="20"/>
        </w:rPr>
      </w:pPr>
    </w:p>
    <w:p w:rsidR="00403661" w:rsidRPr="00866BF4" w:rsidRDefault="002F521C" w:rsidP="00403661">
      <w:pPr>
        <w:jc w:val="both"/>
        <w:rPr>
          <w:sz w:val="20"/>
          <w:szCs w:val="20"/>
        </w:rPr>
      </w:pPr>
      <w:r w:rsidRPr="00866BF4">
        <w:rPr>
          <w:sz w:val="20"/>
          <w:szCs w:val="20"/>
        </w:rPr>
        <w:t>2</w:t>
      </w:r>
      <w:r w:rsidR="00403661" w:rsidRPr="00866BF4">
        <w:rPr>
          <w:sz w:val="20"/>
          <w:szCs w:val="20"/>
        </w:rPr>
        <w:t>. ¿Cuál de las siguientes opciones respalda la efectividad del analgésico?</w:t>
      </w:r>
    </w:p>
    <w:p w:rsidR="00403661" w:rsidRPr="00866BF4" w:rsidRDefault="00403661" w:rsidP="00403661">
      <w:pPr>
        <w:jc w:val="both"/>
        <w:rPr>
          <w:sz w:val="20"/>
          <w:szCs w:val="20"/>
        </w:rPr>
      </w:pPr>
    </w:p>
    <w:p w:rsidR="00403661" w:rsidRPr="00866BF4" w:rsidRDefault="00403661" w:rsidP="00403661">
      <w:pPr>
        <w:jc w:val="both"/>
        <w:rPr>
          <w:sz w:val="20"/>
          <w:szCs w:val="20"/>
        </w:rPr>
      </w:pPr>
      <w:r w:rsidRPr="00866BF4">
        <w:rPr>
          <w:sz w:val="20"/>
          <w:szCs w:val="20"/>
        </w:rPr>
        <w:t>I. En consecuencia, todos los que adquieran SINDOL combatirán sus dolencias.</w:t>
      </w:r>
    </w:p>
    <w:p w:rsidR="00403661" w:rsidRPr="00866BF4" w:rsidRDefault="00403661" w:rsidP="00403661">
      <w:pPr>
        <w:jc w:val="both"/>
        <w:rPr>
          <w:sz w:val="20"/>
          <w:szCs w:val="20"/>
        </w:rPr>
      </w:pPr>
      <w:r w:rsidRPr="00866BF4">
        <w:rPr>
          <w:sz w:val="20"/>
          <w:szCs w:val="20"/>
        </w:rPr>
        <w:t>II. La OMS señala que sólo el 5% de los que ingirieron SINDOL no logró controlar totalmente su malestar.</w:t>
      </w:r>
    </w:p>
    <w:p w:rsidR="00403661" w:rsidRPr="00866BF4" w:rsidRDefault="00403661" w:rsidP="00403661">
      <w:pPr>
        <w:jc w:val="both"/>
        <w:rPr>
          <w:sz w:val="20"/>
          <w:szCs w:val="20"/>
        </w:rPr>
      </w:pPr>
      <w:r w:rsidRPr="00866BF4">
        <w:rPr>
          <w:sz w:val="20"/>
          <w:szCs w:val="20"/>
        </w:rPr>
        <w:t>III. Este analgésico será el más cotizado en el mercado debido a sus propiedades curativas.</w:t>
      </w:r>
    </w:p>
    <w:p w:rsidR="00403661" w:rsidRPr="00866BF4" w:rsidRDefault="00403661" w:rsidP="00403661">
      <w:pPr>
        <w:jc w:val="both"/>
        <w:rPr>
          <w:sz w:val="20"/>
          <w:szCs w:val="20"/>
        </w:rPr>
      </w:pPr>
    </w:p>
    <w:p w:rsidR="00403661" w:rsidRPr="00866BF4" w:rsidRDefault="00403661" w:rsidP="00403661">
      <w:pPr>
        <w:jc w:val="both"/>
        <w:rPr>
          <w:sz w:val="20"/>
          <w:szCs w:val="20"/>
        </w:rPr>
        <w:sectPr w:rsidR="00403661" w:rsidRPr="00866BF4" w:rsidSect="00403661">
          <w:type w:val="continuous"/>
          <w:pgSz w:w="12242" w:h="20163" w:code="5"/>
          <w:pgMar w:top="1134" w:right="1134" w:bottom="1134" w:left="1134" w:header="0" w:footer="0" w:gutter="0"/>
          <w:cols w:space="708"/>
          <w:docGrid w:linePitch="360"/>
        </w:sectPr>
      </w:pPr>
    </w:p>
    <w:p w:rsidR="00403661" w:rsidRPr="00866BF4" w:rsidRDefault="00403661" w:rsidP="00403661">
      <w:pPr>
        <w:jc w:val="both"/>
        <w:rPr>
          <w:sz w:val="20"/>
          <w:szCs w:val="20"/>
        </w:rPr>
      </w:pPr>
      <w:r w:rsidRPr="00866BF4">
        <w:rPr>
          <w:sz w:val="20"/>
          <w:szCs w:val="20"/>
        </w:rPr>
        <w:t>A) Sólo I</w:t>
      </w:r>
    </w:p>
    <w:p w:rsidR="00403661" w:rsidRPr="00866BF4" w:rsidRDefault="00403661" w:rsidP="00403661">
      <w:pPr>
        <w:jc w:val="both"/>
        <w:rPr>
          <w:sz w:val="20"/>
          <w:szCs w:val="20"/>
        </w:rPr>
      </w:pPr>
      <w:r w:rsidRPr="00866BF4">
        <w:rPr>
          <w:sz w:val="20"/>
          <w:szCs w:val="20"/>
        </w:rPr>
        <w:t>B) Sólo II</w:t>
      </w:r>
    </w:p>
    <w:p w:rsidR="00403661" w:rsidRPr="00866BF4" w:rsidRDefault="00403661" w:rsidP="00403661">
      <w:pPr>
        <w:jc w:val="both"/>
        <w:rPr>
          <w:sz w:val="20"/>
          <w:szCs w:val="20"/>
        </w:rPr>
      </w:pPr>
      <w:r w:rsidRPr="00866BF4">
        <w:rPr>
          <w:sz w:val="20"/>
          <w:szCs w:val="20"/>
        </w:rPr>
        <w:t>C) Sólo III</w:t>
      </w:r>
    </w:p>
    <w:p w:rsidR="00403661" w:rsidRPr="00866BF4" w:rsidRDefault="00403661" w:rsidP="00403661">
      <w:pPr>
        <w:jc w:val="both"/>
        <w:rPr>
          <w:sz w:val="20"/>
          <w:szCs w:val="20"/>
        </w:rPr>
      </w:pPr>
      <w:r w:rsidRPr="00866BF4">
        <w:rPr>
          <w:sz w:val="20"/>
          <w:szCs w:val="20"/>
        </w:rPr>
        <w:t>D) Sólo I y III</w:t>
      </w:r>
    </w:p>
    <w:p w:rsidR="00403661" w:rsidRPr="00866BF4" w:rsidRDefault="00403661" w:rsidP="00403661">
      <w:pPr>
        <w:jc w:val="both"/>
        <w:rPr>
          <w:sz w:val="20"/>
          <w:szCs w:val="20"/>
        </w:rPr>
      </w:pPr>
      <w:r w:rsidRPr="00866BF4">
        <w:rPr>
          <w:sz w:val="20"/>
          <w:szCs w:val="20"/>
        </w:rPr>
        <w:t>E) I, II y III</w:t>
      </w:r>
    </w:p>
    <w:p w:rsidR="00403661" w:rsidRPr="00866BF4" w:rsidRDefault="00403661" w:rsidP="00403661">
      <w:pPr>
        <w:jc w:val="both"/>
        <w:rPr>
          <w:sz w:val="20"/>
          <w:szCs w:val="20"/>
        </w:rPr>
        <w:sectPr w:rsidR="00403661" w:rsidRPr="00866BF4" w:rsidSect="00136C41">
          <w:type w:val="continuous"/>
          <w:pgSz w:w="12242" w:h="20163" w:code="5"/>
          <w:pgMar w:top="1134" w:right="1134" w:bottom="1134" w:left="1134" w:header="709" w:footer="709" w:gutter="0"/>
          <w:cols w:num="3" w:space="708" w:equalWidth="0">
            <w:col w:w="2852" w:space="708"/>
            <w:col w:w="2852" w:space="708"/>
            <w:col w:w="2852"/>
          </w:cols>
          <w:docGrid w:linePitch="360"/>
        </w:sectPr>
      </w:pPr>
    </w:p>
    <w:p w:rsidR="00403661" w:rsidRPr="00866BF4" w:rsidRDefault="00403661" w:rsidP="00403661">
      <w:pPr>
        <w:jc w:val="both"/>
        <w:rPr>
          <w:sz w:val="20"/>
          <w:szCs w:val="20"/>
        </w:rPr>
      </w:pPr>
    </w:p>
    <w:p w:rsidR="00403661" w:rsidRPr="00866BF4" w:rsidRDefault="002F521C" w:rsidP="00403661">
      <w:pPr>
        <w:jc w:val="both"/>
        <w:rPr>
          <w:sz w:val="20"/>
          <w:szCs w:val="20"/>
        </w:rPr>
      </w:pPr>
      <w:r w:rsidRPr="00866BF4">
        <w:rPr>
          <w:sz w:val="20"/>
          <w:szCs w:val="20"/>
        </w:rPr>
        <w:t>3</w:t>
      </w:r>
      <w:r w:rsidR="00403661" w:rsidRPr="00866BF4">
        <w:rPr>
          <w:sz w:val="20"/>
          <w:szCs w:val="20"/>
        </w:rPr>
        <w:t>. ¿Qué elementos pueden emplearse como apoyo o respaldo argumentativo?</w:t>
      </w:r>
    </w:p>
    <w:p w:rsidR="00403661" w:rsidRPr="00866BF4" w:rsidRDefault="00403661" w:rsidP="00403661">
      <w:pPr>
        <w:jc w:val="both"/>
        <w:rPr>
          <w:sz w:val="20"/>
          <w:szCs w:val="20"/>
        </w:rPr>
      </w:pPr>
    </w:p>
    <w:p w:rsidR="00403661" w:rsidRPr="00866BF4" w:rsidRDefault="00403661" w:rsidP="00403661">
      <w:pPr>
        <w:jc w:val="both"/>
        <w:rPr>
          <w:sz w:val="20"/>
          <w:szCs w:val="20"/>
        </w:rPr>
        <w:sectPr w:rsidR="00403661" w:rsidRPr="00866BF4" w:rsidSect="00136C41">
          <w:type w:val="continuous"/>
          <w:pgSz w:w="12242" w:h="20163" w:code="5"/>
          <w:pgMar w:top="1134" w:right="1134" w:bottom="1134" w:left="1134" w:header="709" w:footer="709" w:gutter="0"/>
          <w:cols w:space="708"/>
          <w:docGrid w:linePitch="360"/>
        </w:sectPr>
      </w:pPr>
    </w:p>
    <w:p w:rsidR="00403661" w:rsidRPr="00866BF4" w:rsidRDefault="00403661" w:rsidP="00403661">
      <w:pPr>
        <w:jc w:val="both"/>
        <w:rPr>
          <w:sz w:val="20"/>
          <w:szCs w:val="20"/>
        </w:rPr>
      </w:pPr>
      <w:r w:rsidRPr="00866BF4">
        <w:rPr>
          <w:sz w:val="20"/>
          <w:szCs w:val="20"/>
        </w:rPr>
        <w:t>I. Fuentes bibliográficas.</w:t>
      </w:r>
    </w:p>
    <w:p w:rsidR="00403661" w:rsidRPr="00866BF4" w:rsidRDefault="00403661" w:rsidP="00403661">
      <w:pPr>
        <w:jc w:val="both"/>
        <w:rPr>
          <w:sz w:val="20"/>
          <w:szCs w:val="20"/>
        </w:rPr>
      </w:pPr>
      <w:r w:rsidRPr="00866BF4">
        <w:rPr>
          <w:sz w:val="20"/>
          <w:szCs w:val="20"/>
        </w:rPr>
        <w:t>II. Experiencias personales.</w:t>
      </w:r>
    </w:p>
    <w:p w:rsidR="00403661" w:rsidRPr="00866BF4" w:rsidRDefault="00403661" w:rsidP="00403661">
      <w:pPr>
        <w:jc w:val="both"/>
        <w:rPr>
          <w:sz w:val="20"/>
          <w:szCs w:val="20"/>
        </w:rPr>
      </w:pPr>
      <w:r w:rsidRPr="00866BF4">
        <w:rPr>
          <w:sz w:val="20"/>
          <w:szCs w:val="20"/>
        </w:rPr>
        <w:t>III. Opinión de expertos.</w:t>
      </w:r>
    </w:p>
    <w:p w:rsidR="00403661" w:rsidRPr="00866BF4" w:rsidRDefault="00403661" w:rsidP="00403661">
      <w:pPr>
        <w:jc w:val="both"/>
        <w:rPr>
          <w:sz w:val="20"/>
          <w:szCs w:val="20"/>
        </w:rPr>
        <w:sectPr w:rsidR="00403661" w:rsidRPr="00866BF4" w:rsidSect="00136C41">
          <w:type w:val="continuous"/>
          <w:pgSz w:w="12242" w:h="20163" w:code="5"/>
          <w:pgMar w:top="1134" w:right="1134" w:bottom="1134" w:left="1134" w:header="709" w:footer="709" w:gutter="0"/>
          <w:cols w:num="3" w:space="708" w:equalWidth="0">
            <w:col w:w="2852" w:space="708"/>
            <w:col w:w="2852" w:space="708"/>
            <w:col w:w="2852"/>
          </w:cols>
          <w:docGrid w:linePitch="360"/>
        </w:sectPr>
      </w:pPr>
    </w:p>
    <w:p w:rsidR="00403661" w:rsidRPr="00866BF4" w:rsidRDefault="00403661" w:rsidP="00403661">
      <w:pPr>
        <w:jc w:val="both"/>
        <w:rPr>
          <w:sz w:val="20"/>
          <w:szCs w:val="20"/>
        </w:rPr>
      </w:pPr>
    </w:p>
    <w:p w:rsidR="00403661" w:rsidRPr="00866BF4" w:rsidRDefault="00403661" w:rsidP="00403661">
      <w:pPr>
        <w:jc w:val="both"/>
        <w:rPr>
          <w:sz w:val="20"/>
          <w:szCs w:val="20"/>
        </w:rPr>
        <w:sectPr w:rsidR="00403661" w:rsidRPr="00866BF4" w:rsidSect="00136C41">
          <w:type w:val="continuous"/>
          <w:pgSz w:w="12242" w:h="20163" w:code="5"/>
          <w:pgMar w:top="1134" w:right="1134" w:bottom="1134" w:left="1134" w:header="709" w:footer="709" w:gutter="0"/>
          <w:cols w:space="708"/>
          <w:docGrid w:linePitch="360"/>
        </w:sectPr>
      </w:pPr>
    </w:p>
    <w:p w:rsidR="00403661" w:rsidRPr="00866BF4" w:rsidRDefault="00403661" w:rsidP="00403661">
      <w:pPr>
        <w:jc w:val="both"/>
        <w:rPr>
          <w:sz w:val="20"/>
          <w:szCs w:val="20"/>
        </w:rPr>
      </w:pPr>
      <w:r w:rsidRPr="00866BF4">
        <w:rPr>
          <w:sz w:val="20"/>
          <w:szCs w:val="20"/>
        </w:rPr>
        <w:t>A) Sólo I</w:t>
      </w:r>
    </w:p>
    <w:p w:rsidR="00403661" w:rsidRPr="00866BF4" w:rsidRDefault="00403661" w:rsidP="00403661">
      <w:pPr>
        <w:jc w:val="both"/>
        <w:rPr>
          <w:sz w:val="20"/>
          <w:szCs w:val="20"/>
        </w:rPr>
      </w:pPr>
      <w:r w:rsidRPr="00866BF4">
        <w:rPr>
          <w:sz w:val="20"/>
          <w:szCs w:val="20"/>
        </w:rPr>
        <w:t>B) Sólo II</w:t>
      </w:r>
    </w:p>
    <w:p w:rsidR="00403661" w:rsidRPr="00866BF4" w:rsidRDefault="00403661" w:rsidP="00403661">
      <w:pPr>
        <w:jc w:val="both"/>
        <w:rPr>
          <w:sz w:val="20"/>
          <w:szCs w:val="20"/>
        </w:rPr>
      </w:pPr>
      <w:r w:rsidRPr="00866BF4">
        <w:rPr>
          <w:sz w:val="20"/>
          <w:szCs w:val="20"/>
        </w:rPr>
        <w:t>C) Sólo III</w:t>
      </w:r>
    </w:p>
    <w:p w:rsidR="00403661" w:rsidRPr="00866BF4" w:rsidRDefault="00403661" w:rsidP="00403661">
      <w:pPr>
        <w:jc w:val="both"/>
        <w:rPr>
          <w:sz w:val="20"/>
          <w:szCs w:val="20"/>
        </w:rPr>
      </w:pPr>
      <w:r w:rsidRPr="00866BF4">
        <w:rPr>
          <w:sz w:val="20"/>
          <w:szCs w:val="20"/>
        </w:rPr>
        <w:t>D) Sólo I y III</w:t>
      </w:r>
    </w:p>
    <w:p w:rsidR="00403661" w:rsidRPr="00866BF4" w:rsidRDefault="00403661" w:rsidP="00403661">
      <w:pPr>
        <w:jc w:val="both"/>
        <w:rPr>
          <w:sz w:val="20"/>
          <w:szCs w:val="20"/>
        </w:rPr>
      </w:pPr>
      <w:r w:rsidRPr="00866BF4">
        <w:rPr>
          <w:sz w:val="20"/>
          <w:szCs w:val="20"/>
        </w:rPr>
        <w:t>E) I, II y III</w:t>
      </w:r>
    </w:p>
    <w:p w:rsidR="00403661" w:rsidRPr="00866BF4" w:rsidRDefault="00403661" w:rsidP="00403661">
      <w:pPr>
        <w:jc w:val="both"/>
        <w:rPr>
          <w:sz w:val="20"/>
          <w:szCs w:val="20"/>
        </w:rPr>
      </w:pPr>
    </w:p>
    <w:p w:rsidR="00403661" w:rsidRPr="00866BF4" w:rsidRDefault="00403661" w:rsidP="00403661">
      <w:pPr>
        <w:jc w:val="both"/>
        <w:rPr>
          <w:sz w:val="20"/>
          <w:szCs w:val="20"/>
        </w:rPr>
      </w:pPr>
    </w:p>
    <w:p w:rsidR="00403661" w:rsidRPr="00866BF4" w:rsidRDefault="00403661" w:rsidP="00403661">
      <w:pPr>
        <w:jc w:val="both"/>
        <w:rPr>
          <w:sz w:val="20"/>
          <w:szCs w:val="20"/>
        </w:rPr>
      </w:pPr>
      <w:r w:rsidRPr="00866BF4">
        <w:rPr>
          <w:sz w:val="20"/>
          <w:szCs w:val="20"/>
        </w:rPr>
        <w:t>“La actual situación de violencia en Medio Oriente provocó el retraso en el rodaje de la película del director estadounidense Steven Spielberg. El director decidió postergar la filmación de su último proyecto cinematográfico, ante el temor de que la producción sea atacada por grupos terroristas”.</w:t>
      </w:r>
    </w:p>
    <w:p w:rsidR="00403661" w:rsidRPr="00866BF4" w:rsidRDefault="00403661" w:rsidP="00403661">
      <w:pPr>
        <w:pStyle w:val="Textoindependiente"/>
        <w:jc w:val="center"/>
        <w:rPr>
          <w:b/>
        </w:rPr>
      </w:pPr>
    </w:p>
    <w:p w:rsidR="00403661" w:rsidRPr="00866BF4" w:rsidRDefault="002F521C" w:rsidP="00403661">
      <w:pPr>
        <w:jc w:val="both"/>
        <w:rPr>
          <w:sz w:val="20"/>
          <w:szCs w:val="20"/>
        </w:rPr>
      </w:pPr>
      <w:r w:rsidRPr="00866BF4">
        <w:rPr>
          <w:sz w:val="20"/>
          <w:szCs w:val="20"/>
        </w:rPr>
        <w:t>4</w:t>
      </w:r>
      <w:r w:rsidR="00403661" w:rsidRPr="00866BF4">
        <w:rPr>
          <w:sz w:val="20"/>
          <w:szCs w:val="20"/>
        </w:rPr>
        <w:t>. En el texto se plantea que se retrasó el rodaje de una película, debido a la situación de violencia en Medio Oriente. Es decir, se enuncia un hecho con su respectiva causa. ¿Qué opción permite vincular ambos elementos?</w:t>
      </w:r>
    </w:p>
    <w:p w:rsidR="00403661" w:rsidRPr="00866BF4" w:rsidRDefault="00403661" w:rsidP="00403661">
      <w:pPr>
        <w:jc w:val="both"/>
        <w:rPr>
          <w:sz w:val="20"/>
          <w:szCs w:val="20"/>
        </w:rPr>
      </w:pPr>
    </w:p>
    <w:p w:rsidR="00403661" w:rsidRPr="00866BF4" w:rsidRDefault="00403661" w:rsidP="00403661">
      <w:pPr>
        <w:jc w:val="both"/>
        <w:rPr>
          <w:sz w:val="20"/>
          <w:szCs w:val="20"/>
        </w:rPr>
      </w:pPr>
      <w:r w:rsidRPr="00866BF4">
        <w:rPr>
          <w:sz w:val="20"/>
          <w:szCs w:val="20"/>
        </w:rPr>
        <w:t>A) La pérdida de dinero afectó el proyecto cinematográfico.</w:t>
      </w:r>
    </w:p>
    <w:p w:rsidR="00403661" w:rsidRPr="00866BF4" w:rsidRDefault="00403661" w:rsidP="00403661">
      <w:pPr>
        <w:jc w:val="both"/>
        <w:rPr>
          <w:sz w:val="20"/>
          <w:szCs w:val="20"/>
        </w:rPr>
      </w:pPr>
      <w:r w:rsidRPr="00866BF4">
        <w:rPr>
          <w:sz w:val="20"/>
          <w:szCs w:val="20"/>
        </w:rPr>
        <w:t>B) La incertidumbre laboral invade a todo el equipo de rodaje.</w:t>
      </w:r>
    </w:p>
    <w:p w:rsidR="00403661" w:rsidRPr="00866BF4" w:rsidRDefault="00403661" w:rsidP="00403661">
      <w:pPr>
        <w:jc w:val="both"/>
        <w:rPr>
          <w:sz w:val="20"/>
          <w:szCs w:val="20"/>
        </w:rPr>
      </w:pPr>
      <w:r w:rsidRPr="00866BF4">
        <w:rPr>
          <w:sz w:val="20"/>
          <w:szCs w:val="20"/>
        </w:rPr>
        <w:t>C) El filme se reanudará cuando el conflicto se resuelva.</w:t>
      </w:r>
    </w:p>
    <w:p w:rsidR="00403661" w:rsidRPr="00866BF4" w:rsidRDefault="00403661" w:rsidP="00403661">
      <w:pPr>
        <w:jc w:val="both"/>
        <w:rPr>
          <w:sz w:val="20"/>
          <w:szCs w:val="20"/>
        </w:rPr>
      </w:pPr>
      <w:r w:rsidRPr="00866BF4">
        <w:rPr>
          <w:sz w:val="20"/>
          <w:szCs w:val="20"/>
        </w:rPr>
        <w:t>D) Se teme que la producción sea atacada por terroristas.</w:t>
      </w:r>
    </w:p>
    <w:p w:rsidR="00403661" w:rsidRPr="00866BF4" w:rsidRDefault="00403661" w:rsidP="00403661">
      <w:pPr>
        <w:jc w:val="both"/>
        <w:rPr>
          <w:sz w:val="20"/>
          <w:szCs w:val="20"/>
        </w:rPr>
      </w:pPr>
      <w:r w:rsidRPr="00866BF4">
        <w:rPr>
          <w:sz w:val="20"/>
          <w:szCs w:val="20"/>
        </w:rPr>
        <w:t>E) La película representaba una amenaza para Medio Oriente.</w:t>
      </w:r>
    </w:p>
    <w:p w:rsidR="00403661" w:rsidRPr="00866BF4" w:rsidRDefault="00403661" w:rsidP="00403661">
      <w:pPr>
        <w:jc w:val="both"/>
        <w:rPr>
          <w:sz w:val="20"/>
          <w:szCs w:val="20"/>
        </w:rPr>
        <w:sectPr w:rsidR="00403661" w:rsidRPr="00866BF4" w:rsidSect="00403661">
          <w:type w:val="continuous"/>
          <w:pgSz w:w="12242" w:h="20163" w:code="5"/>
          <w:pgMar w:top="1134" w:right="1134" w:bottom="1134" w:left="1134" w:header="709" w:footer="709" w:gutter="0"/>
          <w:cols w:space="708"/>
          <w:docGrid w:linePitch="360"/>
        </w:sectPr>
      </w:pPr>
    </w:p>
    <w:p w:rsidR="00403661" w:rsidRPr="00866BF4" w:rsidRDefault="00403661" w:rsidP="00403661">
      <w:pPr>
        <w:jc w:val="both"/>
        <w:rPr>
          <w:sz w:val="20"/>
          <w:szCs w:val="20"/>
        </w:rPr>
      </w:pPr>
    </w:p>
    <w:p w:rsidR="00403661" w:rsidRPr="00866BF4" w:rsidRDefault="00403661" w:rsidP="00403661">
      <w:pPr>
        <w:jc w:val="both"/>
        <w:rPr>
          <w:sz w:val="20"/>
          <w:szCs w:val="20"/>
        </w:rPr>
      </w:pPr>
      <w:r w:rsidRPr="00866BF4">
        <w:rPr>
          <w:sz w:val="20"/>
          <w:szCs w:val="20"/>
        </w:rPr>
        <w:t xml:space="preserve">“Según un estudio del Instituto </w:t>
      </w:r>
      <w:proofErr w:type="spellStart"/>
      <w:r w:rsidRPr="00866BF4">
        <w:rPr>
          <w:sz w:val="20"/>
          <w:szCs w:val="20"/>
        </w:rPr>
        <w:t>Smithsoniano</w:t>
      </w:r>
      <w:proofErr w:type="spellEnd"/>
      <w:r w:rsidRPr="00866BF4">
        <w:rPr>
          <w:sz w:val="20"/>
          <w:szCs w:val="20"/>
        </w:rPr>
        <w:t xml:space="preserve"> de Washington, EE.UU., el hombre producía pan desde hace 22.000 años. Tras el hallazgo –a orillas del mar de Galilea, en Israel- se determinó que los hombres aprendieron a cultivar y procesar cereales mucho antes del nacimiento del cultivo organizado por poblaciones primitivas”.</w:t>
      </w:r>
    </w:p>
    <w:p w:rsidR="00403661" w:rsidRPr="00866BF4" w:rsidRDefault="00403661" w:rsidP="00403661">
      <w:pPr>
        <w:jc w:val="both"/>
        <w:rPr>
          <w:sz w:val="20"/>
          <w:szCs w:val="20"/>
        </w:rPr>
      </w:pPr>
    </w:p>
    <w:p w:rsidR="00403661" w:rsidRPr="00866BF4" w:rsidRDefault="002F521C" w:rsidP="00403661">
      <w:pPr>
        <w:jc w:val="both"/>
        <w:rPr>
          <w:sz w:val="20"/>
          <w:szCs w:val="20"/>
        </w:rPr>
      </w:pPr>
      <w:r w:rsidRPr="00866BF4">
        <w:rPr>
          <w:sz w:val="20"/>
          <w:szCs w:val="20"/>
        </w:rPr>
        <w:t>5</w:t>
      </w:r>
      <w:r w:rsidR="00403661" w:rsidRPr="00866BF4">
        <w:rPr>
          <w:sz w:val="20"/>
          <w:szCs w:val="20"/>
        </w:rPr>
        <w:t>. ¿Cuál es la afirmación o tesis sobre la que se organiza el texto?</w:t>
      </w:r>
    </w:p>
    <w:p w:rsidR="00403661" w:rsidRPr="00866BF4" w:rsidRDefault="00403661" w:rsidP="00403661">
      <w:pPr>
        <w:jc w:val="both"/>
        <w:rPr>
          <w:sz w:val="20"/>
          <w:szCs w:val="20"/>
        </w:rPr>
      </w:pPr>
    </w:p>
    <w:p w:rsidR="00403661" w:rsidRPr="00866BF4" w:rsidRDefault="00403661" w:rsidP="00403661">
      <w:pPr>
        <w:jc w:val="both"/>
        <w:rPr>
          <w:sz w:val="20"/>
          <w:szCs w:val="20"/>
        </w:rPr>
      </w:pPr>
      <w:r w:rsidRPr="00866BF4">
        <w:rPr>
          <w:sz w:val="20"/>
          <w:szCs w:val="20"/>
        </w:rPr>
        <w:t>A) Los israelíes aprendieron a cultivar cereales.</w:t>
      </w:r>
    </w:p>
    <w:p w:rsidR="00403661" w:rsidRPr="00866BF4" w:rsidRDefault="00403661" w:rsidP="00403661">
      <w:pPr>
        <w:jc w:val="both"/>
        <w:rPr>
          <w:sz w:val="20"/>
          <w:szCs w:val="20"/>
        </w:rPr>
      </w:pPr>
      <w:r w:rsidRPr="00866BF4">
        <w:rPr>
          <w:sz w:val="20"/>
          <w:szCs w:val="20"/>
        </w:rPr>
        <w:t>B) El hombre producía pan hace 22.000 años.</w:t>
      </w:r>
    </w:p>
    <w:p w:rsidR="00403661" w:rsidRPr="00866BF4" w:rsidRDefault="00403661" w:rsidP="00403661">
      <w:pPr>
        <w:jc w:val="both"/>
        <w:rPr>
          <w:sz w:val="20"/>
          <w:szCs w:val="20"/>
        </w:rPr>
      </w:pPr>
      <w:r w:rsidRPr="00866BF4">
        <w:rPr>
          <w:sz w:val="20"/>
          <w:szCs w:val="20"/>
        </w:rPr>
        <w:t>C) Las poblaciones primitivas organizaron cultivos.</w:t>
      </w:r>
    </w:p>
    <w:p w:rsidR="00403661" w:rsidRPr="00866BF4" w:rsidRDefault="00403661" w:rsidP="00403661">
      <w:pPr>
        <w:jc w:val="both"/>
        <w:rPr>
          <w:sz w:val="20"/>
          <w:szCs w:val="20"/>
        </w:rPr>
      </w:pPr>
      <w:r w:rsidRPr="00866BF4">
        <w:rPr>
          <w:sz w:val="20"/>
          <w:szCs w:val="20"/>
        </w:rPr>
        <w:t>D) Un instituto norteamericano realizó un hallazgo.</w:t>
      </w:r>
    </w:p>
    <w:p w:rsidR="00403661" w:rsidRPr="00866BF4" w:rsidRDefault="00403661" w:rsidP="00403661">
      <w:pPr>
        <w:jc w:val="both"/>
        <w:rPr>
          <w:sz w:val="20"/>
          <w:szCs w:val="20"/>
        </w:rPr>
      </w:pPr>
      <w:r w:rsidRPr="00866BF4">
        <w:rPr>
          <w:sz w:val="20"/>
          <w:szCs w:val="20"/>
        </w:rPr>
        <w:t>E) La fabricación de pan dependía del cereal empleado.</w:t>
      </w:r>
    </w:p>
    <w:p w:rsidR="00403661" w:rsidRPr="00866BF4" w:rsidRDefault="00403661" w:rsidP="00403661">
      <w:pPr>
        <w:jc w:val="both"/>
        <w:rPr>
          <w:sz w:val="20"/>
          <w:szCs w:val="20"/>
        </w:rPr>
      </w:pPr>
    </w:p>
    <w:p w:rsidR="00403661" w:rsidRPr="00866BF4" w:rsidRDefault="002F521C" w:rsidP="00403661">
      <w:pPr>
        <w:jc w:val="both"/>
        <w:rPr>
          <w:sz w:val="20"/>
          <w:szCs w:val="20"/>
        </w:rPr>
      </w:pPr>
      <w:r w:rsidRPr="00866BF4">
        <w:rPr>
          <w:sz w:val="20"/>
          <w:szCs w:val="20"/>
        </w:rPr>
        <w:t>6</w:t>
      </w:r>
      <w:r w:rsidR="00403661" w:rsidRPr="00866BF4">
        <w:rPr>
          <w:sz w:val="20"/>
          <w:szCs w:val="20"/>
        </w:rPr>
        <w:t xml:space="preserve">. La mención del Instituto </w:t>
      </w:r>
      <w:proofErr w:type="spellStart"/>
      <w:r w:rsidR="00403661" w:rsidRPr="00866BF4">
        <w:rPr>
          <w:sz w:val="20"/>
          <w:szCs w:val="20"/>
        </w:rPr>
        <w:t>Smithsoniano</w:t>
      </w:r>
      <w:proofErr w:type="spellEnd"/>
      <w:r w:rsidR="00403661" w:rsidRPr="00866BF4">
        <w:rPr>
          <w:sz w:val="20"/>
          <w:szCs w:val="20"/>
        </w:rPr>
        <w:t xml:space="preserve"> tiene como propósito introducir un (a)</w:t>
      </w:r>
    </w:p>
    <w:p w:rsidR="00403661" w:rsidRPr="00866BF4" w:rsidRDefault="00403661" w:rsidP="00403661">
      <w:pPr>
        <w:jc w:val="both"/>
        <w:rPr>
          <w:sz w:val="20"/>
          <w:szCs w:val="20"/>
        </w:rPr>
      </w:pPr>
    </w:p>
    <w:p w:rsidR="00403661" w:rsidRPr="00866BF4" w:rsidRDefault="00403661" w:rsidP="00403661">
      <w:pPr>
        <w:jc w:val="both"/>
        <w:rPr>
          <w:sz w:val="20"/>
          <w:szCs w:val="20"/>
        </w:rPr>
        <w:sectPr w:rsidR="00403661" w:rsidRPr="00866BF4" w:rsidSect="00403661">
          <w:type w:val="continuous"/>
          <w:pgSz w:w="12242" w:h="20163" w:code="5"/>
          <w:pgMar w:top="1134" w:right="1134" w:bottom="1134" w:left="1134" w:header="709" w:footer="709" w:gutter="0"/>
          <w:cols w:space="708"/>
          <w:docGrid w:linePitch="360"/>
        </w:sectPr>
      </w:pPr>
    </w:p>
    <w:p w:rsidR="00403661" w:rsidRPr="00866BF4" w:rsidRDefault="00403661" w:rsidP="00403661">
      <w:pPr>
        <w:jc w:val="both"/>
        <w:rPr>
          <w:sz w:val="20"/>
          <w:szCs w:val="20"/>
        </w:rPr>
      </w:pPr>
      <w:r w:rsidRPr="00866BF4">
        <w:rPr>
          <w:sz w:val="20"/>
          <w:szCs w:val="20"/>
        </w:rPr>
        <w:t>A) tesis.</w:t>
      </w:r>
    </w:p>
    <w:p w:rsidR="00403661" w:rsidRPr="00866BF4" w:rsidRDefault="00403661" w:rsidP="00403661">
      <w:pPr>
        <w:jc w:val="both"/>
        <w:rPr>
          <w:sz w:val="20"/>
          <w:szCs w:val="20"/>
        </w:rPr>
      </w:pPr>
      <w:r w:rsidRPr="00866BF4">
        <w:rPr>
          <w:sz w:val="20"/>
          <w:szCs w:val="20"/>
        </w:rPr>
        <w:t>B) base.</w:t>
      </w:r>
    </w:p>
    <w:p w:rsidR="00403661" w:rsidRPr="00866BF4" w:rsidRDefault="00403661" w:rsidP="00403661">
      <w:pPr>
        <w:jc w:val="both"/>
        <w:rPr>
          <w:sz w:val="20"/>
          <w:szCs w:val="20"/>
        </w:rPr>
      </w:pPr>
      <w:r w:rsidRPr="00866BF4">
        <w:rPr>
          <w:sz w:val="20"/>
          <w:szCs w:val="20"/>
        </w:rPr>
        <w:t>C) cita.</w:t>
      </w:r>
    </w:p>
    <w:p w:rsidR="00403661" w:rsidRPr="00866BF4" w:rsidRDefault="00403661" w:rsidP="00403661">
      <w:pPr>
        <w:jc w:val="both"/>
        <w:rPr>
          <w:sz w:val="20"/>
          <w:szCs w:val="20"/>
        </w:rPr>
      </w:pPr>
      <w:r w:rsidRPr="00866BF4">
        <w:rPr>
          <w:sz w:val="20"/>
          <w:szCs w:val="20"/>
        </w:rPr>
        <w:t>D) garantía.</w:t>
      </w:r>
    </w:p>
    <w:p w:rsidR="00403661" w:rsidRPr="00866BF4" w:rsidRDefault="00403661" w:rsidP="00403661">
      <w:pPr>
        <w:jc w:val="both"/>
        <w:rPr>
          <w:sz w:val="20"/>
          <w:szCs w:val="20"/>
        </w:rPr>
      </w:pPr>
      <w:r w:rsidRPr="00866BF4">
        <w:rPr>
          <w:sz w:val="20"/>
          <w:szCs w:val="20"/>
        </w:rPr>
        <w:t>E) respaldo.</w:t>
      </w:r>
    </w:p>
    <w:p w:rsidR="00403661" w:rsidRPr="00866BF4" w:rsidRDefault="00403661" w:rsidP="00403661">
      <w:pPr>
        <w:jc w:val="both"/>
        <w:rPr>
          <w:sz w:val="20"/>
          <w:szCs w:val="20"/>
        </w:rPr>
        <w:sectPr w:rsidR="00403661" w:rsidRPr="00866BF4" w:rsidSect="00136C41">
          <w:type w:val="continuous"/>
          <w:pgSz w:w="12242" w:h="20163" w:code="5"/>
          <w:pgMar w:top="1134" w:right="1134" w:bottom="1134" w:left="1134" w:header="709" w:footer="709" w:gutter="0"/>
          <w:cols w:num="3" w:space="708" w:equalWidth="0">
            <w:col w:w="2852" w:space="708"/>
            <w:col w:w="2852" w:space="708"/>
            <w:col w:w="2852"/>
          </w:cols>
          <w:docGrid w:linePitch="360"/>
        </w:sectPr>
      </w:pPr>
    </w:p>
    <w:p w:rsidR="00403661" w:rsidRPr="00866BF4" w:rsidRDefault="00403661" w:rsidP="00403661">
      <w:pPr>
        <w:jc w:val="both"/>
        <w:rPr>
          <w:sz w:val="20"/>
          <w:szCs w:val="20"/>
        </w:rPr>
      </w:pPr>
    </w:p>
    <w:p w:rsidR="00403661" w:rsidRPr="00866BF4" w:rsidRDefault="00403661" w:rsidP="00403661">
      <w:pPr>
        <w:jc w:val="both"/>
        <w:rPr>
          <w:sz w:val="20"/>
          <w:szCs w:val="20"/>
        </w:rPr>
      </w:pPr>
      <w:r w:rsidRPr="00866BF4">
        <w:rPr>
          <w:sz w:val="20"/>
          <w:szCs w:val="20"/>
        </w:rPr>
        <w:t xml:space="preserve">“Los hombres deportistas y no fumadores sólo raras veces sufren un estado depresivo, según un estudio realizado por científicos estadounidenses a partir de encuestas a 166.000 adultos de 38 estados norteamericanos. Particularmente susceptibles a depresiones son las personas entre 18 y 24 años, señalan </w:t>
      </w:r>
      <w:proofErr w:type="spellStart"/>
      <w:r w:rsidRPr="00866BF4">
        <w:rPr>
          <w:sz w:val="20"/>
          <w:szCs w:val="20"/>
        </w:rPr>
        <w:t>Rosemarie</w:t>
      </w:r>
      <w:proofErr w:type="spellEnd"/>
      <w:r w:rsidRPr="00866BF4">
        <w:rPr>
          <w:sz w:val="20"/>
          <w:szCs w:val="20"/>
        </w:rPr>
        <w:t xml:space="preserve"> </w:t>
      </w:r>
      <w:proofErr w:type="spellStart"/>
      <w:r w:rsidRPr="00866BF4">
        <w:rPr>
          <w:sz w:val="20"/>
          <w:szCs w:val="20"/>
        </w:rPr>
        <w:t>Kobau</w:t>
      </w:r>
      <w:proofErr w:type="spellEnd"/>
      <w:r w:rsidRPr="00866BF4">
        <w:rPr>
          <w:sz w:val="20"/>
          <w:szCs w:val="20"/>
        </w:rPr>
        <w:t xml:space="preserve"> y colegas de los Centros para el Control y Prevención de Enfermedades (CDC) en Atlanta”.</w:t>
      </w:r>
    </w:p>
    <w:p w:rsidR="00403661" w:rsidRPr="00866BF4" w:rsidRDefault="00403661" w:rsidP="00403661">
      <w:pPr>
        <w:jc w:val="both"/>
        <w:rPr>
          <w:sz w:val="20"/>
          <w:szCs w:val="20"/>
        </w:rPr>
      </w:pPr>
      <w:r w:rsidRPr="00866BF4">
        <w:rPr>
          <w:sz w:val="20"/>
          <w:szCs w:val="20"/>
        </w:rPr>
        <w:t>La afirmación “Los hombres deportistas y no fumadores raras veces sufren un estado depresivo” se puede fundamentar señalando que “la actividad física y la vida sana distienden y relajan a las personas”.</w:t>
      </w:r>
    </w:p>
    <w:p w:rsidR="00403661" w:rsidRPr="00866BF4" w:rsidRDefault="00403661" w:rsidP="00403661">
      <w:pPr>
        <w:jc w:val="both"/>
        <w:rPr>
          <w:sz w:val="20"/>
          <w:szCs w:val="20"/>
        </w:rPr>
        <w:sectPr w:rsidR="00403661" w:rsidRPr="00866BF4" w:rsidSect="002F521C">
          <w:type w:val="continuous"/>
          <w:pgSz w:w="12242" w:h="20163" w:code="5"/>
          <w:pgMar w:top="1134" w:right="1134" w:bottom="1134" w:left="1134" w:header="709" w:footer="709" w:gutter="0"/>
          <w:cols w:space="708"/>
          <w:docGrid w:linePitch="360"/>
        </w:sectPr>
      </w:pPr>
    </w:p>
    <w:p w:rsidR="00403661" w:rsidRPr="00866BF4" w:rsidRDefault="00403661" w:rsidP="00403661">
      <w:pPr>
        <w:jc w:val="both"/>
        <w:rPr>
          <w:sz w:val="20"/>
          <w:szCs w:val="20"/>
        </w:rPr>
      </w:pPr>
    </w:p>
    <w:p w:rsidR="00403661" w:rsidRPr="00866BF4" w:rsidRDefault="002F521C" w:rsidP="00403661">
      <w:pPr>
        <w:jc w:val="both"/>
        <w:rPr>
          <w:sz w:val="20"/>
          <w:szCs w:val="20"/>
        </w:rPr>
      </w:pPr>
      <w:r w:rsidRPr="00866BF4">
        <w:rPr>
          <w:sz w:val="20"/>
          <w:szCs w:val="20"/>
        </w:rPr>
        <w:t>7</w:t>
      </w:r>
      <w:r w:rsidR="00403661" w:rsidRPr="00866BF4">
        <w:rPr>
          <w:sz w:val="20"/>
          <w:szCs w:val="20"/>
        </w:rPr>
        <w:t xml:space="preserve">. ¿A qué recurso argumentativo se apela al mencionar a </w:t>
      </w:r>
      <w:proofErr w:type="spellStart"/>
      <w:r w:rsidR="00403661" w:rsidRPr="00866BF4">
        <w:rPr>
          <w:sz w:val="20"/>
          <w:szCs w:val="20"/>
        </w:rPr>
        <w:t>Rosemarie</w:t>
      </w:r>
      <w:proofErr w:type="spellEnd"/>
      <w:r w:rsidR="00403661" w:rsidRPr="00866BF4">
        <w:rPr>
          <w:sz w:val="20"/>
          <w:szCs w:val="20"/>
        </w:rPr>
        <w:t xml:space="preserve"> </w:t>
      </w:r>
      <w:proofErr w:type="spellStart"/>
      <w:r w:rsidR="00403661" w:rsidRPr="00866BF4">
        <w:rPr>
          <w:sz w:val="20"/>
          <w:szCs w:val="20"/>
        </w:rPr>
        <w:t>Kobau</w:t>
      </w:r>
      <w:proofErr w:type="spellEnd"/>
      <w:r w:rsidR="00403661" w:rsidRPr="00866BF4">
        <w:rPr>
          <w:sz w:val="20"/>
          <w:szCs w:val="20"/>
        </w:rPr>
        <w:t xml:space="preserve"> y sus colegas?</w:t>
      </w:r>
    </w:p>
    <w:p w:rsidR="00403661" w:rsidRPr="00866BF4" w:rsidRDefault="00403661" w:rsidP="00403661">
      <w:pPr>
        <w:jc w:val="both"/>
        <w:rPr>
          <w:sz w:val="20"/>
          <w:szCs w:val="20"/>
        </w:rPr>
      </w:pPr>
    </w:p>
    <w:p w:rsidR="00403661" w:rsidRPr="00866BF4" w:rsidRDefault="00403661" w:rsidP="00403661">
      <w:pPr>
        <w:jc w:val="both"/>
        <w:rPr>
          <w:sz w:val="20"/>
          <w:szCs w:val="20"/>
        </w:rPr>
        <w:sectPr w:rsidR="00403661" w:rsidRPr="00866BF4" w:rsidSect="00136C41">
          <w:type w:val="continuous"/>
          <w:pgSz w:w="12242" w:h="20163" w:code="5"/>
          <w:pgMar w:top="1134" w:right="1134" w:bottom="1134" w:left="1134" w:header="709" w:footer="709" w:gutter="0"/>
          <w:cols w:space="708"/>
          <w:docGrid w:linePitch="360"/>
        </w:sectPr>
      </w:pPr>
    </w:p>
    <w:p w:rsidR="00403661" w:rsidRPr="00866BF4" w:rsidRDefault="00403661" w:rsidP="00403661">
      <w:pPr>
        <w:jc w:val="both"/>
        <w:rPr>
          <w:sz w:val="20"/>
          <w:szCs w:val="20"/>
        </w:rPr>
      </w:pPr>
      <w:r w:rsidRPr="00866BF4">
        <w:rPr>
          <w:sz w:val="20"/>
          <w:szCs w:val="20"/>
        </w:rPr>
        <w:lastRenderedPageBreak/>
        <w:t>A) Analogía.</w:t>
      </w:r>
    </w:p>
    <w:p w:rsidR="00403661" w:rsidRPr="00866BF4" w:rsidRDefault="00403661" w:rsidP="00403661">
      <w:pPr>
        <w:jc w:val="both"/>
        <w:rPr>
          <w:sz w:val="20"/>
          <w:szCs w:val="20"/>
        </w:rPr>
      </w:pPr>
      <w:r w:rsidRPr="00866BF4">
        <w:rPr>
          <w:sz w:val="20"/>
          <w:szCs w:val="20"/>
        </w:rPr>
        <w:t>B) Causa.</w:t>
      </w:r>
    </w:p>
    <w:p w:rsidR="00403661" w:rsidRPr="00866BF4" w:rsidRDefault="00403661" w:rsidP="00403661">
      <w:pPr>
        <w:jc w:val="both"/>
        <w:rPr>
          <w:sz w:val="20"/>
          <w:szCs w:val="20"/>
        </w:rPr>
      </w:pPr>
      <w:r w:rsidRPr="00866BF4">
        <w:rPr>
          <w:sz w:val="20"/>
          <w:szCs w:val="20"/>
        </w:rPr>
        <w:t>C) Generalización.</w:t>
      </w:r>
    </w:p>
    <w:p w:rsidR="00403661" w:rsidRPr="00866BF4" w:rsidRDefault="00403661" w:rsidP="00403661">
      <w:pPr>
        <w:jc w:val="both"/>
        <w:rPr>
          <w:sz w:val="20"/>
          <w:szCs w:val="20"/>
        </w:rPr>
      </w:pPr>
      <w:r w:rsidRPr="00866BF4">
        <w:rPr>
          <w:sz w:val="20"/>
          <w:szCs w:val="20"/>
        </w:rPr>
        <w:t>D) Fama.</w:t>
      </w:r>
    </w:p>
    <w:p w:rsidR="00403661" w:rsidRPr="00866BF4" w:rsidRDefault="00403661" w:rsidP="00403661">
      <w:pPr>
        <w:jc w:val="both"/>
        <w:rPr>
          <w:sz w:val="20"/>
          <w:szCs w:val="20"/>
        </w:rPr>
      </w:pPr>
      <w:r w:rsidRPr="00866BF4">
        <w:rPr>
          <w:sz w:val="20"/>
          <w:szCs w:val="20"/>
        </w:rPr>
        <w:t>E) Autoridad.</w:t>
      </w:r>
    </w:p>
    <w:p w:rsidR="00403661" w:rsidRPr="00866BF4" w:rsidRDefault="00403661" w:rsidP="00403661">
      <w:pPr>
        <w:jc w:val="both"/>
        <w:rPr>
          <w:sz w:val="20"/>
          <w:szCs w:val="20"/>
        </w:rPr>
        <w:sectPr w:rsidR="00403661" w:rsidRPr="00866BF4" w:rsidSect="00136C41">
          <w:type w:val="continuous"/>
          <w:pgSz w:w="12242" w:h="20163" w:code="5"/>
          <w:pgMar w:top="1134" w:right="1134" w:bottom="1134" w:left="1134" w:header="709" w:footer="709" w:gutter="0"/>
          <w:cols w:num="3" w:space="708" w:equalWidth="0">
            <w:col w:w="2852" w:space="708"/>
            <w:col w:w="2852" w:space="708"/>
            <w:col w:w="2852"/>
          </w:cols>
          <w:docGrid w:linePitch="360"/>
        </w:sectPr>
      </w:pPr>
    </w:p>
    <w:p w:rsidR="00403661" w:rsidRPr="00866BF4" w:rsidRDefault="00403661" w:rsidP="00403661">
      <w:pPr>
        <w:jc w:val="both"/>
        <w:rPr>
          <w:sz w:val="20"/>
          <w:szCs w:val="20"/>
        </w:rPr>
      </w:pPr>
    </w:p>
    <w:p w:rsidR="00403661" w:rsidRPr="00866BF4" w:rsidRDefault="00403661" w:rsidP="00403661">
      <w:pPr>
        <w:jc w:val="both"/>
        <w:rPr>
          <w:sz w:val="20"/>
          <w:szCs w:val="20"/>
        </w:rPr>
      </w:pPr>
      <w:r w:rsidRPr="00866BF4">
        <w:rPr>
          <w:sz w:val="20"/>
          <w:szCs w:val="20"/>
        </w:rPr>
        <w:t xml:space="preserve">“Un reportaje de esta misma revista acerca del smog nos dejó una triste sensación, por lo que declaran los entrevistados: </w:t>
      </w:r>
      <w:r w:rsidRPr="00866BF4">
        <w:rPr>
          <w:sz w:val="20"/>
          <w:szCs w:val="20"/>
          <w:u w:val="single"/>
        </w:rPr>
        <w:t>descontaminar nuestra ciudad es técnicamente imposible</w:t>
      </w:r>
      <w:r w:rsidRPr="00866BF4">
        <w:rPr>
          <w:sz w:val="20"/>
          <w:szCs w:val="20"/>
        </w:rPr>
        <w:t>. Los santiaguinos somos capaces de ensuciar el aire, pero no de limpiarlo. Entretanto la autoridad ha presentado un plan –modestísimo- para descontaminar el diez por ciento de la suciedad flotante”.</w:t>
      </w:r>
    </w:p>
    <w:p w:rsidR="00403661" w:rsidRPr="00866BF4" w:rsidRDefault="00403661" w:rsidP="00403661">
      <w:pPr>
        <w:jc w:val="right"/>
        <w:rPr>
          <w:sz w:val="20"/>
          <w:szCs w:val="20"/>
        </w:rPr>
      </w:pPr>
      <w:r w:rsidRPr="00866BF4">
        <w:rPr>
          <w:sz w:val="20"/>
          <w:szCs w:val="20"/>
        </w:rPr>
        <w:t>Guillermo Tejeda, diario El Mercurio.</w:t>
      </w:r>
    </w:p>
    <w:p w:rsidR="00403661" w:rsidRPr="00866BF4" w:rsidRDefault="00403661" w:rsidP="00403661">
      <w:pPr>
        <w:jc w:val="both"/>
        <w:rPr>
          <w:sz w:val="20"/>
          <w:szCs w:val="20"/>
        </w:rPr>
      </w:pPr>
    </w:p>
    <w:p w:rsidR="00403661" w:rsidRPr="00866BF4" w:rsidRDefault="002F521C" w:rsidP="00403661">
      <w:pPr>
        <w:jc w:val="both"/>
        <w:rPr>
          <w:sz w:val="20"/>
          <w:szCs w:val="20"/>
        </w:rPr>
      </w:pPr>
      <w:r w:rsidRPr="00866BF4">
        <w:rPr>
          <w:sz w:val="20"/>
          <w:szCs w:val="20"/>
        </w:rPr>
        <w:t>8</w:t>
      </w:r>
      <w:r w:rsidR="00403661" w:rsidRPr="00866BF4">
        <w:rPr>
          <w:sz w:val="20"/>
          <w:szCs w:val="20"/>
        </w:rPr>
        <w:t>. ¿Qué función cumple dentro del texto la expresión subrayada?</w:t>
      </w:r>
    </w:p>
    <w:p w:rsidR="00403661" w:rsidRPr="00866BF4" w:rsidRDefault="00403661" w:rsidP="00403661">
      <w:pPr>
        <w:jc w:val="both"/>
        <w:rPr>
          <w:sz w:val="20"/>
          <w:szCs w:val="20"/>
        </w:rPr>
      </w:pPr>
    </w:p>
    <w:p w:rsidR="00403661" w:rsidRPr="00866BF4" w:rsidRDefault="00403661" w:rsidP="00403661">
      <w:pPr>
        <w:jc w:val="both"/>
        <w:rPr>
          <w:sz w:val="20"/>
          <w:szCs w:val="20"/>
        </w:rPr>
        <w:sectPr w:rsidR="00403661" w:rsidRPr="00866BF4" w:rsidSect="00136C41">
          <w:type w:val="continuous"/>
          <w:pgSz w:w="12242" w:h="20163" w:code="5"/>
          <w:pgMar w:top="1134" w:right="1134" w:bottom="1134" w:left="1134" w:header="709" w:footer="709" w:gutter="0"/>
          <w:cols w:space="708"/>
          <w:docGrid w:linePitch="360"/>
        </w:sectPr>
      </w:pPr>
    </w:p>
    <w:p w:rsidR="00403661" w:rsidRPr="00866BF4" w:rsidRDefault="00403661" w:rsidP="00403661">
      <w:pPr>
        <w:jc w:val="both"/>
        <w:rPr>
          <w:sz w:val="20"/>
          <w:szCs w:val="20"/>
        </w:rPr>
      </w:pPr>
      <w:r w:rsidRPr="00866BF4">
        <w:rPr>
          <w:sz w:val="20"/>
          <w:szCs w:val="20"/>
        </w:rPr>
        <w:t>A) Destaca la tarea futura de las autoridades.</w:t>
      </w:r>
    </w:p>
    <w:p w:rsidR="00403661" w:rsidRPr="00866BF4" w:rsidRDefault="00403661" w:rsidP="00403661">
      <w:pPr>
        <w:jc w:val="both"/>
        <w:rPr>
          <w:sz w:val="20"/>
          <w:szCs w:val="20"/>
        </w:rPr>
      </w:pPr>
      <w:r w:rsidRPr="00866BF4">
        <w:rPr>
          <w:sz w:val="20"/>
          <w:szCs w:val="20"/>
        </w:rPr>
        <w:t>B) Introduce las causas de la contaminación.</w:t>
      </w:r>
    </w:p>
    <w:p w:rsidR="00403661" w:rsidRPr="00866BF4" w:rsidRDefault="00403661" w:rsidP="00403661">
      <w:pPr>
        <w:jc w:val="both"/>
        <w:rPr>
          <w:sz w:val="20"/>
          <w:szCs w:val="20"/>
        </w:rPr>
      </w:pPr>
      <w:r w:rsidRPr="00866BF4">
        <w:rPr>
          <w:sz w:val="20"/>
          <w:szCs w:val="20"/>
        </w:rPr>
        <w:t>C) Plantea la tesis u opinión del emisor.</w:t>
      </w:r>
    </w:p>
    <w:p w:rsidR="00403661" w:rsidRPr="00866BF4" w:rsidRDefault="00403661" w:rsidP="00403661">
      <w:pPr>
        <w:jc w:val="both"/>
        <w:rPr>
          <w:sz w:val="20"/>
          <w:szCs w:val="20"/>
        </w:rPr>
      </w:pPr>
      <w:r w:rsidRPr="00866BF4">
        <w:rPr>
          <w:sz w:val="20"/>
          <w:szCs w:val="20"/>
        </w:rPr>
        <w:t>D) Informa cuán imposible es descontaminar.</w:t>
      </w:r>
    </w:p>
    <w:p w:rsidR="00403661" w:rsidRPr="00866BF4" w:rsidRDefault="00403661" w:rsidP="00403661">
      <w:pPr>
        <w:jc w:val="both"/>
        <w:rPr>
          <w:sz w:val="20"/>
          <w:szCs w:val="20"/>
        </w:rPr>
      </w:pPr>
      <w:r w:rsidRPr="00866BF4">
        <w:rPr>
          <w:sz w:val="20"/>
          <w:szCs w:val="20"/>
        </w:rPr>
        <w:t>E) Respalda la información dada por el autor.</w:t>
      </w:r>
    </w:p>
    <w:p w:rsidR="00403661" w:rsidRPr="00866BF4" w:rsidRDefault="00403661" w:rsidP="00403661">
      <w:pPr>
        <w:jc w:val="both"/>
        <w:rPr>
          <w:sz w:val="20"/>
          <w:szCs w:val="20"/>
        </w:rPr>
      </w:pPr>
    </w:p>
    <w:p w:rsidR="00403661" w:rsidRPr="00866BF4" w:rsidRDefault="00403661" w:rsidP="00403661">
      <w:pPr>
        <w:jc w:val="both"/>
        <w:rPr>
          <w:sz w:val="20"/>
          <w:szCs w:val="20"/>
        </w:rPr>
      </w:pPr>
    </w:p>
    <w:p w:rsidR="00403661" w:rsidRPr="00866BF4" w:rsidRDefault="00403661" w:rsidP="00403661">
      <w:pPr>
        <w:jc w:val="both"/>
        <w:rPr>
          <w:sz w:val="20"/>
          <w:szCs w:val="20"/>
        </w:rPr>
      </w:pPr>
      <w:r w:rsidRPr="00866BF4">
        <w:rPr>
          <w:sz w:val="20"/>
          <w:szCs w:val="20"/>
        </w:rPr>
        <w:t xml:space="preserve">POR EL DERECHO A </w:t>
      </w:r>
      <w:smartTag w:uri="urn:schemas-microsoft-com:office:smarttags" w:element="PersonName">
        <w:smartTagPr>
          <w:attr w:name="ProductID" w:val="LA PARTICIPACIￓN LABORAL DE"/>
        </w:smartTagPr>
        <w:r w:rsidRPr="00866BF4">
          <w:rPr>
            <w:sz w:val="20"/>
            <w:szCs w:val="20"/>
          </w:rPr>
          <w:t>LA PARTICIPACIÓN LABORAL DE</w:t>
        </w:r>
      </w:smartTag>
      <w:r w:rsidRPr="00866BF4">
        <w:rPr>
          <w:sz w:val="20"/>
          <w:szCs w:val="20"/>
        </w:rPr>
        <w:t xml:space="preserve"> LA MUJER</w:t>
      </w:r>
    </w:p>
    <w:p w:rsidR="00403661" w:rsidRPr="00866BF4" w:rsidRDefault="00403661" w:rsidP="00403661">
      <w:pPr>
        <w:jc w:val="both"/>
        <w:rPr>
          <w:sz w:val="20"/>
          <w:szCs w:val="20"/>
        </w:rPr>
      </w:pPr>
    </w:p>
    <w:p w:rsidR="00403661" w:rsidRPr="00866BF4" w:rsidRDefault="00403661" w:rsidP="00403661">
      <w:pPr>
        <w:jc w:val="both"/>
        <w:rPr>
          <w:sz w:val="20"/>
          <w:szCs w:val="20"/>
        </w:rPr>
      </w:pPr>
      <w:r w:rsidRPr="00866BF4">
        <w:rPr>
          <w:sz w:val="20"/>
          <w:szCs w:val="20"/>
        </w:rPr>
        <w:t>“La tasa promedio de participación laboral de las mujeres en América Latina es de 44.1 %, mientras que en Chile sólo llega al 36%. Comparados con países desarrollados, la distancia aumenta aún más: Canadá 59.8%, Suecia 63.4%, Japón 51.1%”.</w:t>
      </w:r>
    </w:p>
    <w:p w:rsidR="00403661" w:rsidRPr="00866BF4" w:rsidRDefault="00403661" w:rsidP="00403661">
      <w:pPr>
        <w:jc w:val="right"/>
        <w:rPr>
          <w:sz w:val="20"/>
          <w:szCs w:val="20"/>
        </w:rPr>
      </w:pPr>
      <w:r w:rsidRPr="00866BF4">
        <w:rPr>
          <w:sz w:val="20"/>
          <w:szCs w:val="20"/>
        </w:rPr>
        <w:t>Conferencia anual Banco Interamericano de Desarrollo, 2001.</w:t>
      </w:r>
    </w:p>
    <w:p w:rsidR="00403661" w:rsidRPr="00866BF4" w:rsidRDefault="00403661" w:rsidP="00403661">
      <w:pPr>
        <w:jc w:val="both"/>
        <w:rPr>
          <w:sz w:val="20"/>
          <w:szCs w:val="20"/>
        </w:rPr>
      </w:pPr>
    </w:p>
    <w:p w:rsidR="00403661" w:rsidRPr="00866BF4" w:rsidRDefault="002F521C" w:rsidP="00403661">
      <w:pPr>
        <w:jc w:val="both"/>
        <w:rPr>
          <w:sz w:val="20"/>
          <w:szCs w:val="20"/>
        </w:rPr>
      </w:pPr>
      <w:r w:rsidRPr="00866BF4">
        <w:rPr>
          <w:sz w:val="20"/>
          <w:szCs w:val="20"/>
        </w:rPr>
        <w:t>9</w:t>
      </w:r>
      <w:r w:rsidR="00403661" w:rsidRPr="00866BF4">
        <w:rPr>
          <w:sz w:val="20"/>
          <w:szCs w:val="20"/>
        </w:rPr>
        <w:t>. ¿En qué se manifiesta la consistencia argumentativa de este texto publicado como propaganda?</w:t>
      </w:r>
    </w:p>
    <w:p w:rsidR="00403661" w:rsidRPr="00866BF4" w:rsidRDefault="00403661" w:rsidP="00403661">
      <w:pPr>
        <w:jc w:val="both"/>
        <w:rPr>
          <w:sz w:val="20"/>
          <w:szCs w:val="20"/>
        </w:rPr>
      </w:pPr>
    </w:p>
    <w:p w:rsidR="00403661" w:rsidRPr="00866BF4" w:rsidRDefault="00403661" w:rsidP="00403661">
      <w:pPr>
        <w:jc w:val="both"/>
        <w:rPr>
          <w:sz w:val="20"/>
          <w:szCs w:val="20"/>
        </w:rPr>
      </w:pPr>
      <w:r w:rsidRPr="00866BF4">
        <w:rPr>
          <w:sz w:val="20"/>
          <w:szCs w:val="20"/>
        </w:rPr>
        <w:t>A) Explica la situación laboral de la mujer en Chile con respecto a los países desarrollados.</w:t>
      </w:r>
    </w:p>
    <w:p w:rsidR="00403661" w:rsidRPr="00866BF4" w:rsidRDefault="00403661" w:rsidP="00403661">
      <w:pPr>
        <w:jc w:val="both"/>
        <w:rPr>
          <w:sz w:val="20"/>
          <w:szCs w:val="20"/>
        </w:rPr>
      </w:pPr>
      <w:r w:rsidRPr="00866BF4">
        <w:rPr>
          <w:sz w:val="20"/>
          <w:szCs w:val="20"/>
        </w:rPr>
        <w:t>B) Realiza una valiosa argumentación basada en las diferencias entre el sistema laboral latinoamericano y europeo.</w:t>
      </w:r>
    </w:p>
    <w:p w:rsidR="00403661" w:rsidRPr="00866BF4" w:rsidRDefault="00403661" w:rsidP="00403661">
      <w:pPr>
        <w:jc w:val="both"/>
        <w:rPr>
          <w:sz w:val="20"/>
          <w:szCs w:val="20"/>
        </w:rPr>
      </w:pPr>
      <w:r w:rsidRPr="00866BF4">
        <w:rPr>
          <w:sz w:val="20"/>
          <w:szCs w:val="20"/>
        </w:rPr>
        <w:t>C) Utiliza una técnica expositiva para criticar a los países participantes en la conferencia.</w:t>
      </w:r>
    </w:p>
    <w:p w:rsidR="00403661" w:rsidRPr="00866BF4" w:rsidRDefault="00403661" w:rsidP="00403661">
      <w:pPr>
        <w:jc w:val="both"/>
        <w:rPr>
          <w:sz w:val="20"/>
          <w:szCs w:val="20"/>
        </w:rPr>
      </w:pPr>
      <w:r w:rsidRPr="00866BF4">
        <w:rPr>
          <w:sz w:val="20"/>
          <w:szCs w:val="20"/>
        </w:rPr>
        <w:t>D) Presenta una opinión sólida sobre los bajos índices de participación de la mujer en la sociedad.</w:t>
      </w:r>
    </w:p>
    <w:p w:rsidR="00403661" w:rsidRPr="00866BF4" w:rsidRDefault="00403661" w:rsidP="00403661">
      <w:pPr>
        <w:jc w:val="both"/>
        <w:rPr>
          <w:sz w:val="20"/>
          <w:szCs w:val="20"/>
        </w:rPr>
      </w:pPr>
      <w:r w:rsidRPr="00866BF4">
        <w:rPr>
          <w:sz w:val="20"/>
          <w:szCs w:val="20"/>
        </w:rPr>
        <w:t>E) Plantea el derecho a la participación laboral de la mujer como argumento y lo respalda con cifras.</w:t>
      </w:r>
    </w:p>
    <w:p w:rsidR="00403661" w:rsidRDefault="00403661" w:rsidP="00403661">
      <w:pPr>
        <w:jc w:val="both"/>
        <w:rPr>
          <w:szCs w:val="20"/>
        </w:rPr>
      </w:pPr>
    </w:p>
    <w:p w:rsidR="00403661" w:rsidRDefault="00403661" w:rsidP="00403661">
      <w:pPr>
        <w:jc w:val="both"/>
        <w:rPr>
          <w:szCs w:val="20"/>
        </w:rPr>
      </w:pPr>
    </w:p>
    <w:p w:rsidR="00866BF4" w:rsidRDefault="00866BF4" w:rsidP="00403661">
      <w:pPr>
        <w:pStyle w:val="Default"/>
        <w:jc w:val="center"/>
        <w:rPr>
          <w:rFonts w:ascii="Times New Roman" w:hAnsi="Times New Roman"/>
          <w:b/>
          <w:color w:val="auto"/>
          <w:sz w:val="20"/>
        </w:rPr>
      </w:pPr>
    </w:p>
    <w:p w:rsidR="00866BF4" w:rsidRDefault="00866BF4" w:rsidP="00403661">
      <w:pPr>
        <w:pStyle w:val="Default"/>
        <w:jc w:val="center"/>
        <w:rPr>
          <w:rFonts w:ascii="Times New Roman" w:hAnsi="Times New Roman"/>
          <w:b/>
          <w:color w:val="auto"/>
          <w:sz w:val="20"/>
        </w:rPr>
      </w:pPr>
    </w:p>
    <w:p w:rsidR="00866BF4" w:rsidRDefault="00866BF4"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2C384B" w:rsidRDefault="002C384B" w:rsidP="00403661">
      <w:pPr>
        <w:pStyle w:val="Default"/>
        <w:jc w:val="center"/>
        <w:rPr>
          <w:rFonts w:ascii="Times New Roman" w:hAnsi="Times New Roman"/>
          <w:b/>
          <w:color w:val="auto"/>
          <w:sz w:val="20"/>
        </w:rPr>
      </w:pPr>
    </w:p>
    <w:p w:rsidR="00403661" w:rsidRPr="000E799B" w:rsidRDefault="00403661" w:rsidP="00403661">
      <w:pPr>
        <w:pStyle w:val="Default"/>
        <w:jc w:val="center"/>
        <w:rPr>
          <w:rFonts w:ascii="Times New Roman" w:hAnsi="Times New Roman"/>
          <w:b/>
          <w:color w:val="auto"/>
          <w:sz w:val="20"/>
        </w:rPr>
      </w:pPr>
      <w:r>
        <w:rPr>
          <w:rFonts w:ascii="Times New Roman" w:hAnsi="Times New Roman"/>
          <w:b/>
          <w:color w:val="auto"/>
          <w:sz w:val="20"/>
        </w:rPr>
        <w:t xml:space="preserve">GUIA DE EJERCICIOS: </w:t>
      </w:r>
      <w:r w:rsidRPr="000E799B">
        <w:rPr>
          <w:rFonts w:ascii="Times New Roman" w:hAnsi="Times New Roman"/>
          <w:b/>
          <w:color w:val="auto"/>
          <w:sz w:val="20"/>
        </w:rPr>
        <w:t>F</w:t>
      </w:r>
      <w:r>
        <w:rPr>
          <w:rFonts w:ascii="Times New Roman" w:hAnsi="Times New Roman"/>
          <w:b/>
          <w:color w:val="auto"/>
          <w:sz w:val="20"/>
        </w:rPr>
        <w:t>ALACIAS</w:t>
      </w:r>
    </w:p>
    <w:p w:rsidR="00403661" w:rsidRPr="000E799B" w:rsidRDefault="00403661" w:rsidP="00403661">
      <w:pPr>
        <w:pStyle w:val="Default"/>
        <w:jc w:val="both"/>
        <w:rPr>
          <w:rFonts w:ascii="Times New Roman" w:hAnsi="Times New Roman"/>
          <w:color w:val="auto"/>
          <w:sz w:val="20"/>
        </w:rPr>
      </w:pPr>
    </w:p>
    <w:p w:rsidR="00403661" w:rsidRPr="000E799B" w:rsidRDefault="00403661" w:rsidP="00403661">
      <w:pPr>
        <w:jc w:val="both"/>
        <w:rPr>
          <w:sz w:val="20"/>
          <w:szCs w:val="20"/>
        </w:rPr>
      </w:pPr>
      <w:r w:rsidRPr="002B71F0">
        <w:rPr>
          <w:b/>
          <w:sz w:val="20"/>
          <w:szCs w:val="20"/>
        </w:rPr>
        <w:t>ACTIVIDAD:</w:t>
      </w:r>
      <w:r w:rsidRPr="000E799B">
        <w:rPr>
          <w:sz w:val="20"/>
          <w:szCs w:val="20"/>
        </w:rPr>
        <w:t xml:space="preserve"> </w:t>
      </w:r>
      <w:r w:rsidRPr="002F521C">
        <w:rPr>
          <w:b/>
          <w:sz w:val="20"/>
          <w:szCs w:val="20"/>
        </w:rPr>
        <w:t>Crea dos ejemplos para cada uno de los distintos tipos de falacias presentados.</w:t>
      </w:r>
      <w:r w:rsidRPr="000E799B">
        <w:rPr>
          <w:sz w:val="20"/>
          <w:szCs w:val="20"/>
        </w:rPr>
        <w:t xml:space="preserve"> </w:t>
      </w:r>
    </w:p>
    <w:p w:rsidR="00403661" w:rsidRPr="000E799B" w:rsidRDefault="00403661" w:rsidP="0040366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2132"/>
        <w:gridCol w:w="3240"/>
        <w:gridCol w:w="3368"/>
      </w:tblGrid>
      <w:tr w:rsidR="00403661" w:rsidRPr="00254F5D" w:rsidTr="00136C41">
        <w:tc>
          <w:tcPr>
            <w:tcW w:w="316" w:type="dxa"/>
          </w:tcPr>
          <w:p w:rsidR="00403661" w:rsidRPr="00254F5D" w:rsidRDefault="00403661" w:rsidP="00136C41">
            <w:pPr>
              <w:jc w:val="both"/>
              <w:rPr>
                <w:sz w:val="20"/>
                <w:szCs w:val="20"/>
              </w:rPr>
            </w:pPr>
          </w:p>
        </w:tc>
        <w:tc>
          <w:tcPr>
            <w:tcW w:w="2132" w:type="dxa"/>
          </w:tcPr>
          <w:p w:rsidR="00403661" w:rsidRPr="00254F5D" w:rsidRDefault="00403661" w:rsidP="00136C41">
            <w:pPr>
              <w:jc w:val="both"/>
              <w:rPr>
                <w:sz w:val="20"/>
                <w:szCs w:val="20"/>
              </w:rPr>
            </w:pPr>
            <w:r w:rsidRPr="00254F5D">
              <w:rPr>
                <w:sz w:val="20"/>
                <w:szCs w:val="20"/>
              </w:rPr>
              <w:t xml:space="preserve">Falacias </w:t>
            </w:r>
          </w:p>
          <w:p w:rsidR="00403661" w:rsidRPr="00254F5D" w:rsidRDefault="00403661" w:rsidP="00136C41">
            <w:pPr>
              <w:jc w:val="both"/>
              <w:rPr>
                <w:sz w:val="20"/>
                <w:szCs w:val="20"/>
              </w:rPr>
            </w:pPr>
          </w:p>
        </w:tc>
        <w:tc>
          <w:tcPr>
            <w:tcW w:w="3240" w:type="dxa"/>
          </w:tcPr>
          <w:p w:rsidR="00403661" w:rsidRPr="00254F5D" w:rsidRDefault="00403661" w:rsidP="00136C41">
            <w:pPr>
              <w:jc w:val="both"/>
              <w:rPr>
                <w:sz w:val="20"/>
                <w:szCs w:val="20"/>
              </w:rPr>
            </w:pPr>
            <w:r w:rsidRPr="00254F5D">
              <w:rPr>
                <w:sz w:val="20"/>
                <w:szCs w:val="20"/>
              </w:rPr>
              <w:t>Ejemplo 1</w:t>
            </w:r>
          </w:p>
        </w:tc>
        <w:tc>
          <w:tcPr>
            <w:tcW w:w="3368" w:type="dxa"/>
          </w:tcPr>
          <w:p w:rsidR="00403661" w:rsidRPr="00254F5D" w:rsidRDefault="00403661" w:rsidP="00136C41">
            <w:pPr>
              <w:jc w:val="both"/>
              <w:rPr>
                <w:sz w:val="20"/>
                <w:szCs w:val="20"/>
              </w:rPr>
            </w:pPr>
            <w:r w:rsidRPr="00254F5D">
              <w:rPr>
                <w:sz w:val="20"/>
                <w:szCs w:val="20"/>
              </w:rPr>
              <w:t>Ejemplo 2</w:t>
            </w:r>
          </w:p>
        </w:tc>
      </w:tr>
      <w:tr w:rsidR="00403661" w:rsidRPr="00254F5D" w:rsidTr="00136C41">
        <w:tc>
          <w:tcPr>
            <w:tcW w:w="316" w:type="dxa"/>
          </w:tcPr>
          <w:p w:rsidR="00403661" w:rsidRPr="00254F5D" w:rsidRDefault="00403661" w:rsidP="00136C41">
            <w:pPr>
              <w:jc w:val="both"/>
              <w:rPr>
                <w:b/>
                <w:sz w:val="20"/>
                <w:szCs w:val="20"/>
              </w:rPr>
            </w:pPr>
            <w:r w:rsidRPr="00254F5D">
              <w:rPr>
                <w:b/>
                <w:sz w:val="20"/>
                <w:szCs w:val="20"/>
              </w:rPr>
              <w:t>1</w:t>
            </w:r>
          </w:p>
        </w:tc>
        <w:tc>
          <w:tcPr>
            <w:tcW w:w="2132" w:type="dxa"/>
          </w:tcPr>
          <w:p w:rsidR="00403661" w:rsidRPr="00254F5D" w:rsidRDefault="00403661" w:rsidP="00136C41">
            <w:pPr>
              <w:jc w:val="both"/>
              <w:rPr>
                <w:sz w:val="20"/>
                <w:szCs w:val="20"/>
              </w:rPr>
            </w:pPr>
            <w:proofErr w:type="spellStart"/>
            <w:r>
              <w:rPr>
                <w:b/>
                <w:sz w:val="20"/>
                <w:szCs w:val="20"/>
              </w:rPr>
              <w:t>Equivación</w:t>
            </w:r>
            <w:proofErr w:type="spellEnd"/>
          </w:p>
        </w:tc>
        <w:tc>
          <w:tcPr>
            <w:tcW w:w="3240" w:type="dxa"/>
          </w:tcPr>
          <w:p w:rsidR="00403661" w:rsidRPr="00254F5D" w:rsidRDefault="00403661" w:rsidP="00136C41">
            <w:pPr>
              <w:jc w:val="both"/>
              <w:rPr>
                <w:sz w:val="20"/>
                <w:szCs w:val="20"/>
              </w:rPr>
            </w:pPr>
          </w:p>
          <w:p w:rsidR="00403661" w:rsidRPr="00254F5D" w:rsidRDefault="00403661" w:rsidP="00136C41">
            <w:pPr>
              <w:jc w:val="both"/>
              <w:rPr>
                <w:sz w:val="20"/>
                <w:szCs w:val="20"/>
              </w:rPr>
            </w:pPr>
          </w:p>
          <w:p w:rsidR="00403661" w:rsidRPr="00254F5D" w:rsidRDefault="00403661" w:rsidP="00136C41">
            <w:pPr>
              <w:jc w:val="both"/>
              <w:rPr>
                <w:sz w:val="20"/>
                <w:szCs w:val="20"/>
              </w:rPr>
            </w:pPr>
          </w:p>
        </w:tc>
        <w:tc>
          <w:tcPr>
            <w:tcW w:w="3368" w:type="dxa"/>
          </w:tcPr>
          <w:p w:rsidR="00403661" w:rsidRPr="00254F5D" w:rsidRDefault="00403661" w:rsidP="00136C41">
            <w:pPr>
              <w:jc w:val="both"/>
              <w:rPr>
                <w:sz w:val="20"/>
                <w:szCs w:val="20"/>
              </w:rPr>
            </w:pPr>
          </w:p>
        </w:tc>
      </w:tr>
      <w:tr w:rsidR="00403661" w:rsidRPr="00254F5D" w:rsidTr="00136C41">
        <w:tc>
          <w:tcPr>
            <w:tcW w:w="316" w:type="dxa"/>
          </w:tcPr>
          <w:p w:rsidR="00403661" w:rsidRPr="00254F5D" w:rsidRDefault="00403661" w:rsidP="00136C41">
            <w:pPr>
              <w:jc w:val="both"/>
              <w:rPr>
                <w:b/>
                <w:sz w:val="20"/>
                <w:szCs w:val="20"/>
              </w:rPr>
            </w:pPr>
            <w:r w:rsidRPr="00254F5D">
              <w:rPr>
                <w:b/>
                <w:sz w:val="20"/>
                <w:szCs w:val="20"/>
              </w:rPr>
              <w:t>2</w:t>
            </w:r>
          </w:p>
        </w:tc>
        <w:tc>
          <w:tcPr>
            <w:tcW w:w="2132" w:type="dxa"/>
          </w:tcPr>
          <w:p w:rsidR="00403661" w:rsidRPr="00254F5D" w:rsidRDefault="00403661" w:rsidP="00136C41">
            <w:pPr>
              <w:jc w:val="both"/>
              <w:rPr>
                <w:sz w:val="20"/>
                <w:szCs w:val="20"/>
              </w:rPr>
            </w:pPr>
            <w:r>
              <w:rPr>
                <w:b/>
                <w:sz w:val="20"/>
                <w:szCs w:val="20"/>
              </w:rPr>
              <w:t>Causa falsa</w:t>
            </w:r>
          </w:p>
        </w:tc>
        <w:tc>
          <w:tcPr>
            <w:tcW w:w="3240" w:type="dxa"/>
          </w:tcPr>
          <w:p w:rsidR="00403661" w:rsidRPr="00254F5D" w:rsidRDefault="00403661" w:rsidP="00136C41">
            <w:pPr>
              <w:jc w:val="both"/>
              <w:rPr>
                <w:sz w:val="20"/>
                <w:szCs w:val="20"/>
              </w:rPr>
            </w:pPr>
          </w:p>
          <w:p w:rsidR="00403661" w:rsidRPr="00254F5D" w:rsidRDefault="00403661" w:rsidP="00136C41">
            <w:pPr>
              <w:jc w:val="both"/>
              <w:rPr>
                <w:sz w:val="20"/>
                <w:szCs w:val="20"/>
              </w:rPr>
            </w:pPr>
          </w:p>
          <w:p w:rsidR="00403661" w:rsidRPr="00254F5D" w:rsidRDefault="00403661" w:rsidP="00136C41">
            <w:pPr>
              <w:jc w:val="both"/>
              <w:rPr>
                <w:sz w:val="20"/>
                <w:szCs w:val="20"/>
              </w:rPr>
            </w:pPr>
          </w:p>
        </w:tc>
        <w:tc>
          <w:tcPr>
            <w:tcW w:w="3368" w:type="dxa"/>
          </w:tcPr>
          <w:p w:rsidR="00403661" w:rsidRPr="00254F5D" w:rsidRDefault="00403661" w:rsidP="00136C41">
            <w:pPr>
              <w:jc w:val="both"/>
              <w:rPr>
                <w:sz w:val="20"/>
                <w:szCs w:val="20"/>
              </w:rPr>
            </w:pPr>
          </w:p>
        </w:tc>
      </w:tr>
      <w:tr w:rsidR="00403661" w:rsidRPr="00254F5D" w:rsidTr="00136C41">
        <w:tc>
          <w:tcPr>
            <w:tcW w:w="316" w:type="dxa"/>
          </w:tcPr>
          <w:p w:rsidR="00403661" w:rsidRPr="00254F5D" w:rsidRDefault="00403661" w:rsidP="00136C41">
            <w:pPr>
              <w:jc w:val="both"/>
              <w:rPr>
                <w:b/>
                <w:sz w:val="20"/>
                <w:szCs w:val="20"/>
              </w:rPr>
            </w:pPr>
            <w:r w:rsidRPr="00254F5D">
              <w:rPr>
                <w:b/>
                <w:sz w:val="20"/>
                <w:szCs w:val="20"/>
              </w:rPr>
              <w:t>3</w:t>
            </w:r>
          </w:p>
        </w:tc>
        <w:tc>
          <w:tcPr>
            <w:tcW w:w="2132" w:type="dxa"/>
          </w:tcPr>
          <w:p w:rsidR="00403661" w:rsidRPr="00254F5D" w:rsidRDefault="00403661" w:rsidP="00136C41">
            <w:pPr>
              <w:jc w:val="both"/>
              <w:rPr>
                <w:sz w:val="20"/>
                <w:szCs w:val="20"/>
              </w:rPr>
            </w:pPr>
            <w:r>
              <w:rPr>
                <w:b/>
                <w:sz w:val="20"/>
                <w:szCs w:val="20"/>
              </w:rPr>
              <w:t>Descalificación</w:t>
            </w:r>
          </w:p>
        </w:tc>
        <w:tc>
          <w:tcPr>
            <w:tcW w:w="3240" w:type="dxa"/>
          </w:tcPr>
          <w:p w:rsidR="00403661" w:rsidRPr="00254F5D" w:rsidRDefault="00403661" w:rsidP="00136C41">
            <w:pPr>
              <w:jc w:val="both"/>
              <w:rPr>
                <w:sz w:val="20"/>
                <w:szCs w:val="20"/>
              </w:rPr>
            </w:pPr>
          </w:p>
          <w:p w:rsidR="00403661" w:rsidRPr="00254F5D" w:rsidRDefault="00403661" w:rsidP="00136C41">
            <w:pPr>
              <w:jc w:val="both"/>
              <w:rPr>
                <w:sz w:val="20"/>
                <w:szCs w:val="20"/>
              </w:rPr>
            </w:pPr>
          </w:p>
          <w:p w:rsidR="00403661" w:rsidRPr="00254F5D" w:rsidRDefault="00403661" w:rsidP="00136C41">
            <w:pPr>
              <w:jc w:val="both"/>
              <w:rPr>
                <w:sz w:val="20"/>
                <w:szCs w:val="20"/>
              </w:rPr>
            </w:pPr>
          </w:p>
        </w:tc>
        <w:tc>
          <w:tcPr>
            <w:tcW w:w="3368" w:type="dxa"/>
          </w:tcPr>
          <w:p w:rsidR="00403661" w:rsidRPr="00254F5D" w:rsidRDefault="00403661" w:rsidP="00136C41">
            <w:pPr>
              <w:jc w:val="both"/>
              <w:rPr>
                <w:sz w:val="20"/>
                <w:szCs w:val="20"/>
              </w:rPr>
            </w:pPr>
          </w:p>
        </w:tc>
      </w:tr>
      <w:tr w:rsidR="00403661" w:rsidRPr="00254F5D" w:rsidTr="00136C41">
        <w:tc>
          <w:tcPr>
            <w:tcW w:w="316" w:type="dxa"/>
          </w:tcPr>
          <w:p w:rsidR="00403661" w:rsidRPr="00254F5D" w:rsidRDefault="00403661" w:rsidP="00136C41">
            <w:pPr>
              <w:jc w:val="both"/>
              <w:rPr>
                <w:b/>
                <w:sz w:val="20"/>
                <w:szCs w:val="20"/>
              </w:rPr>
            </w:pPr>
            <w:r w:rsidRPr="00254F5D">
              <w:rPr>
                <w:b/>
                <w:sz w:val="20"/>
                <w:szCs w:val="20"/>
              </w:rPr>
              <w:t>4</w:t>
            </w:r>
          </w:p>
        </w:tc>
        <w:tc>
          <w:tcPr>
            <w:tcW w:w="2132" w:type="dxa"/>
          </w:tcPr>
          <w:p w:rsidR="00403661" w:rsidRPr="00254F5D" w:rsidRDefault="00403661" w:rsidP="00136C41">
            <w:pPr>
              <w:jc w:val="both"/>
              <w:rPr>
                <w:sz w:val="20"/>
                <w:szCs w:val="20"/>
              </w:rPr>
            </w:pPr>
            <w:r>
              <w:rPr>
                <w:b/>
                <w:sz w:val="20"/>
                <w:szCs w:val="20"/>
              </w:rPr>
              <w:t>Práctica común</w:t>
            </w:r>
          </w:p>
        </w:tc>
        <w:tc>
          <w:tcPr>
            <w:tcW w:w="3240" w:type="dxa"/>
          </w:tcPr>
          <w:p w:rsidR="00403661" w:rsidRPr="00254F5D" w:rsidRDefault="00403661" w:rsidP="00136C41">
            <w:pPr>
              <w:jc w:val="both"/>
              <w:rPr>
                <w:sz w:val="20"/>
                <w:szCs w:val="20"/>
              </w:rPr>
            </w:pPr>
          </w:p>
          <w:p w:rsidR="00403661" w:rsidRPr="00254F5D" w:rsidRDefault="00403661" w:rsidP="00136C41">
            <w:pPr>
              <w:jc w:val="both"/>
              <w:rPr>
                <w:sz w:val="20"/>
                <w:szCs w:val="20"/>
              </w:rPr>
            </w:pPr>
          </w:p>
          <w:p w:rsidR="00403661" w:rsidRPr="00254F5D" w:rsidRDefault="00403661" w:rsidP="00136C41">
            <w:pPr>
              <w:jc w:val="both"/>
              <w:rPr>
                <w:sz w:val="20"/>
                <w:szCs w:val="20"/>
              </w:rPr>
            </w:pPr>
          </w:p>
        </w:tc>
        <w:tc>
          <w:tcPr>
            <w:tcW w:w="3368" w:type="dxa"/>
          </w:tcPr>
          <w:p w:rsidR="00403661" w:rsidRPr="00254F5D" w:rsidRDefault="00403661" w:rsidP="00136C41">
            <w:pPr>
              <w:jc w:val="both"/>
              <w:rPr>
                <w:sz w:val="20"/>
                <w:szCs w:val="20"/>
              </w:rPr>
            </w:pPr>
          </w:p>
        </w:tc>
      </w:tr>
      <w:tr w:rsidR="00403661" w:rsidRPr="00254F5D" w:rsidTr="00136C41">
        <w:tc>
          <w:tcPr>
            <w:tcW w:w="316" w:type="dxa"/>
          </w:tcPr>
          <w:p w:rsidR="00403661" w:rsidRPr="00403661" w:rsidRDefault="00403661" w:rsidP="00136C41">
            <w:pPr>
              <w:jc w:val="both"/>
              <w:rPr>
                <w:b/>
                <w:sz w:val="20"/>
                <w:szCs w:val="20"/>
              </w:rPr>
            </w:pPr>
            <w:r w:rsidRPr="00403661">
              <w:rPr>
                <w:b/>
                <w:sz w:val="20"/>
                <w:szCs w:val="20"/>
              </w:rPr>
              <w:t>5</w:t>
            </w:r>
          </w:p>
        </w:tc>
        <w:tc>
          <w:tcPr>
            <w:tcW w:w="2132" w:type="dxa"/>
          </w:tcPr>
          <w:p w:rsidR="00403661" w:rsidRPr="00403661" w:rsidRDefault="00403661" w:rsidP="00136C41">
            <w:pPr>
              <w:jc w:val="both"/>
              <w:rPr>
                <w:b/>
                <w:sz w:val="20"/>
                <w:szCs w:val="20"/>
              </w:rPr>
            </w:pPr>
            <w:r w:rsidRPr="00403661">
              <w:rPr>
                <w:b/>
                <w:sz w:val="20"/>
                <w:szCs w:val="20"/>
              </w:rPr>
              <w:t>Apelar a la autoridad</w:t>
            </w:r>
          </w:p>
          <w:p w:rsidR="00403661" w:rsidRPr="00403661" w:rsidRDefault="00403661" w:rsidP="00136C41">
            <w:pPr>
              <w:jc w:val="both"/>
              <w:rPr>
                <w:b/>
                <w:sz w:val="20"/>
                <w:szCs w:val="20"/>
              </w:rPr>
            </w:pPr>
          </w:p>
        </w:tc>
        <w:tc>
          <w:tcPr>
            <w:tcW w:w="3240" w:type="dxa"/>
          </w:tcPr>
          <w:p w:rsidR="00403661" w:rsidRPr="00254F5D" w:rsidRDefault="00403661" w:rsidP="00136C41">
            <w:pPr>
              <w:jc w:val="both"/>
              <w:rPr>
                <w:sz w:val="20"/>
                <w:szCs w:val="20"/>
              </w:rPr>
            </w:pPr>
          </w:p>
        </w:tc>
        <w:tc>
          <w:tcPr>
            <w:tcW w:w="3368" w:type="dxa"/>
          </w:tcPr>
          <w:p w:rsidR="00403661" w:rsidRPr="00254F5D" w:rsidRDefault="00403661" w:rsidP="00136C41">
            <w:pPr>
              <w:jc w:val="both"/>
              <w:rPr>
                <w:sz w:val="20"/>
                <w:szCs w:val="20"/>
              </w:rPr>
            </w:pPr>
          </w:p>
        </w:tc>
      </w:tr>
      <w:tr w:rsidR="00403661" w:rsidRPr="00254F5D" w:rsidTr="00136C41">
        <w:tc>
          <w:tcPr>
            <w:tcW w:w="316" w:type="dxa"/>
          </w:tcPr>
          <w:p w:rsidR="00403661" w:rsidRPr="00403661" w:rsidRDefault="00403661" w:rsidP="00136C41">
            <w:pPr>
              <w:jc w:val="both"/>
              <w:rPr>
                <w:b/>
                <w:sz w:val="20"/>
                <w:szCs w:val="20"/>
              </w:rPr>
            </w:pPr>
            <w:r w:rsidRPr="00403661">
              <w:rPr>
                <w:b/>
                <w:sz w:val="20"/>
                <w:szCs w:val="20"/>
              </w:rPr>
              <w:t>6</w:t>
            </w:r>
          </w:p>
        </w:tc>
        <w:tc>
          <w:tcPr>
            <w:tcW w:w="2132" w:type="dxa"/>
          </w:tcPr>
          <w:p w:rsidR="00403661" w:rsidRPr="00403661" w:rsidRDefault="00403661" w:rsidP="00136C41">
            <w:pPr>
              <w:jc w:val="both"/>
              <w:rPr>
                <w:b/>
                <w:sz w:val="20"/>
                <w:szCs w:val="20"/>
              </w:rPr>
            </w:pPr>
            <w:r w:rsidRPr="00403661">
              <w:rPr>
                <w:b/>
                <w:sz w:val="20"/>
                <w:szCs w:val="20"/>
              </w:rPr>
              <w:t>Apelar al temor</w:t>
            </w:r>
          </w:p>
        </w:tc>
        <w:tc>
          <w:tcPr>
            <w:tcW w:w="3240" w:type="dxa"/>
          </w:tcPr>
          <w:p w:rsidR="00403661" w:rsidRPr="00254F5D" w:rsidRDefault="00403661" w:rsidP="00136C41">
            <w:pPr>
              <w:jc w:val="both"/>
              <w:rPr>
                <w:sz w:val="20"/>
                <w:szCs w:val="20"/>
              </w:rPr>
            </w:pPr>
          </w:p>
          <w:p w:rsidR="00403661" w:rsidRPr="00254F5D" w:rsidRDefault="00403661" w:rsidP="00136C41">
            <w:pPr>
              <w:jc w:val="both"/>
              <w:rPr>
                <w:sz w:val="20"/>
                <w:szCs w:val="20"/>
              </w:rPr>
            </w:pPr>
          </w:p>
          <w:p w:rsidR="00403661" w:rsidRPr="00254F5D" w:rsidRDefault="00403661" w:rsidP="00136C41">
            <w:pPr>
              <w:jc w:val="both"/>
              <w:rPr>
                <w:sz w:val="20"/>
                <w:szCs w:val="20"/>
              </w:rPr>
            </w:pPr>
          </w:p>
        </w:tc>
        <w:tc>
          <w:tcPr>
            <w:tcW w:w="3368" w:type="dxa"/>
          </w:tcPr>
          <w:p w:rsidR="00403661" w:rsidRPr="00254F5D" w:rsidRDefault="00403661" w:rsidP="00136C41">
            <w:pPr>
              <w:jc w:val="both"/>
              <w:rPr>
                <w:sz w:val="20"/>
                <w:szCs w:val="20"/>
              </w:rPr>
            </w:pPr>
          </w:p>
        </w:tc>
      </w:tr>
      <w:tr w:rsidR="00403661" w:rsidRPr="00254F5D" w:rsidTr="00136C41">
        <w:tc>
          <w:tcPr>
            <w:tcW w:w="316" w:type="dxa"/>
          </w:tcPr>
          <w:p w:rsidR="00403661" w:rsidRPr="00403661" w:rsidRDefault="00403661" w:rsidP="00136C41">
            <w:pPr>
              <w:jc w:val="both"/>
              <w:rPr>
                <w:b/>
                <w:sz w:val="20"/>
                <w:szCs w:val="20"/>
              </w:rPr>
            </w:pPr>
            <w:r w:rsidRPr="00403661">
              <w:rPr>
                <w:b/>
                <w:sz w:val="20"/>
                <w:szCs w:val="20"/>
              </w:rPr>
              <w:t>7</w:t>
            </w:r>
          </w:p>
        </w:tc>
        <w:tc>
          <w:tcPr>
            <w:tcW w:w="2132" w:type="dxa"/>
          </w:tcPr>
          <w:p w:rsidR="00403661" w:rsidRPr="00403661" w:rsidRDefault="00403661" w:rsidP="00136C41">
            <w:pPr>
              <w:jc w:val="both"/>
              <w:rPr>
                <w:b/>
                <w:sz w:val="20"/>
                <w:szCs w:val="20"/>
              </w:rPr>
            </w:pPr>
            <w:r w:rsidRPr="00403661">
              <w:rPr>
                <w:b/>
                <w:sz w:val="20"/>
                <w:szCs w:val="20"/>
              </w:rPr>
              <w:t>Apelar a la misericordia</w:t>
            </w:r>
          </w:p>
        </w:tc>
        <w:tc>
          <w:tcPr>
            <w:tcW w:w="3240" w:type="dxa"/>
          </w:tcPr>
          <w:p w:rsidR="00403661" w:rsidRPr="00254F5D" w:rsidRDefault="00403661" w:rsidP="00136C41">
            <w:pPr>
              <w:jc w:val="both"/>
              <w:rPr>
                <w:sz w:val="20"/>
                <w:szCs w:val="20"/>
              </w:rPr>
            </w:pPr>
          </w:p>
          <w:p w:rsidR="00403661" w:rsidRPr="00254F5D" w:rsidRDefault="00403661" w:rsidP="00136C41">
            <w:pPr>
              <w:jc w:val="both"/>
              <w:rPr>
                <w:sz w:val="20"/>
                <w:szCs w:val="20"/>
              </w:rPr>
            </w:pPr>
          </w:p>
          <w:p w:rsidR="00403661" w:rsidRPr="00254F5D" w:rsidRDefault="00403661" w:rsidP="00136C41">
            <w:pPr>
              <w:jc w:val="both"/>
              <w:rPr>
                <w:sz w:val="20"/>
                <w:szCs w:val="20"/>
              </w:rPr>
            </w:pPr>
          </w:p>
        </w:tc>
        <w:tc>
          <w:tcPr>
            <w:tcW w:w="3368" w:type="dxa"/>
          </w:tcPr>
          <w:p w:rsidR="00403661" w:rsidRPr="00254F5D" w:rsidRDefault="00403661" w:rsidP="00136C41">
            <w:pPr>
              <w:jc w:val="both"/>
              <w:rPr>
                <w:sz w:val="20"/>
                <w:szCs w:val="20"/>
              </w:rPr>
            </w:pPr>
          </w:p>
        </w:tc>
      </w:tr>
      <w:tr w:rsidR="00403661" w:rsidRPr="00254F5D" w:rsidTr="00136C41">
        <w:tc>
          <w:tcPr>
            <w:tcW w:w="316" w:type="dxa"/>
          </w:tcPr>
          <w:p w:rsidR="00403661" w:rsidRPr="00403661" w:rsidRDefault="00403661" w:rsidP="00136C41">
            <w:pPr>
              <w:jc w:val="both"/>
              <w:rPr>
                <w:b/>
                <w:sz w:val="20"/>
                <w:szCs w:val="20"/>
              </w:rPr>
            </w:pPr>
            <w:r w:rsidRPr="00403661">
              <w:rPr>
                <w:b/>
                <w:sz w:val="20"/>
                <w:szCs w:val="20"/>
              </w:rPr>
              <w:t>8</w:t>
            </w:r>
          </w:p>
        </w:tc>
        <w:tc>
          <w:tcPr>
            <w:tcW w:w="2132" w:type="dxa"/>
          </w:tcPr>
          <w:p w:rsidR="00403661" w:rsidRPr="00403661" w:rsidRDefault="00403661" w:rsidP="00136C41">
            <w:pPr>
              <w:jc w:val="both"/>
              <w:rPr>
                <w:b/>
                <w:sz w:val="20"/>
                <w:szCs w:val="20"/>
              </w:rPr>
            </w:pPr>
            <w:r w:rsidRPr="00403661">
              <w:rPr>
                <w:b/>
                <w:sz w:val="20"/>
                <w:szCs w:val="20"/>
              </w:rPr>
              <w:t>Un error corrige otro error</w:t>
            </w:r>
          </w:p>
        </w:tc>
        <w:tc>
          <w:tcPr>
            <w:tcW w:w="3240" w:type="dxa"/>
          </w:tcPr>
          <w:p w:rsidR="00403661" w:rsidRPr="00254F5D" w:rsidRDefault="00403661" w:rsidP="00136C41">
            <w:pPr>
              <w:jc w:val="both"/>
              <w:rPr>
                <w:sz w:val="20"/>
                <w:szCs w:val="20"/>
              </w:rPr>
            </w:pPr>
          </w:p>
          <w:p w:rsidR="00403661" w:rsidRPr="00254F5D" w:rsidRDefault="00403661" w:rsidP="00136C41">
            <w:pPr>
              <w:jc w:val="both"/>
              <w:rPr>
                <w:sz w:val="20"/>
                <w:szCs w:val="20"/>
              </w:rPr>
            </w:pPr>
          </w:p>
          <w:p w:rsidR="00403661" w:rsidRPr="00254F5D" w:rsidRDefault="00403661" w:rsidP="00136C41">
            <w:pPr>
              <w:jc w:val="both"/>
              <w:rPr>
                <w:sz w:val="20"/>
                <w:szCs w:val="20"/>
              </w:rPr>
            </w:pPr>
          </w:p>
        </w:tc>
        <w:tc>
          <w:tcPr>
            <w:tcW w:w="3368" w:type="dxa"/>
          </w:tcPr>
          <w:p w:rsidR="00403661" w:rsidRPr="00254F5D" w:rsidRDefault="00403661" w:rsidP="00136C41">
            <w:pPr>
              <w:jc w:val="both"/>
              <w:rPr>
                <w:sz w:val="20"/>
                <w:szCs w:val="20"/>
              </w:rPr>
            </w:pPr>
          </w:p>
        </w:tc>
      </w:tr>
    </w:tbl>
    <w:p w:rsidR="00403661" w:rsidRDefault="00403661" w:rsidP="00403661">
      <w:pPr>
        <w:jc w:val="both"/>
        <w:rPr>
          <w:szCs w:val="20"/>
        </w:rPr>
        <w:sectPr w:rsidR="00403661" w:rsidSect="00403661">
          <w:type w:val="continuous"/>
          <w:pgSz w:w="12242" w:h="20163" w:code="5"/>
          <w:pgMar w:top="1134" w:right="1134" w:bottom="1134" w:left="1134" w:header="709" w:footer="709" w:gutter="0"/>
          <w:cols w:space="708"/>
          <w:docGrid w:linePitch="360"/>
        </w:sectPr>
      </w:pPr>
      <w:bookmarkStart w:id="0" w:name="_GoBack"/>
      <w:bookmarkEnd w:id="0"/>
    </w:p>
    <w:p w:rsidR="00403661" w:rsidRPr="000E799B" w:rsidRDefault="00403661" w:rsidP="0086594F">
      <w:pPr>
        <w:jc w:val="both"/>
        <w:rPr>
          <w:sz w:val="20"/>
          <w:szCs w:val="20"/>
        </w:rPr>
      </w:pPr>
    </w:p>
    <w:sectPr w:rsidR="00403661" w:rsidRPr="000E799B" w:rsidSect="005C75D3">
      <w:headerReference w:type="even" r:id="rId11"/>
      <w:headerReference w:type="default" r:id="rId12"/>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B53" w:rsidRDefault="00C84B53">
      <w:r>
        <w:separator/>
      </w:r>
    </w:p>
  </w:endnote>
  <w:endnote w:type="continuationSeparator" w:id="0">
    <w:p w:rsidR="00C84B53" w:rsidRDefault="00C8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skerville">
    <w:altName w:val="Baskerville"/>
    <w:panose1 w:val="00000000000000000000"/>
    <w:charset w:val="00"/>
    <w:family w:val="roman"/>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61" w:rsidRDefault="00252783" w:rsidP="00136C41">
    <w:pPr>
      <w:pStyle w:val="Piedepgina"/>
      <w:framePr w:wrap="around" w:vAnchor="text" w:hAnchor="margin" w:xAlign="right" w:y="1"/>
      <w:rPr>
        <w:rStyle w:val="Nmerodepgina"/>
      </w:rPr>
    </w:pPr>
    <w:r>
      <w:rPr>
        <w:rStyle w:val="Nmerodepgina"/>
      </w:rPr>
      <w:fldChar w:fldCharType="begin"/>
    </w:r>
    <w:r w:rsidR="00403661">
      <w:rPr>
        <w:rStyle w:val="Nmerodepgina"/>
      </w:rPr>
      <w:instrText xml:space="preserve">PAGE  </w:instrText>
    </w:r>
    <w:r>
      <w:rPr>
        <w:rStyle w:val="Nmerodepgina"/>
      </w:rPr>
      <w:fldChar w:fldCharType="end"/>
    </w:r>
  </w:p>
  <w:p w:rsidR="00403661" w:rsidRDefault="00403661" w:rsidP="00136C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61" w:rsidRDefault="00252783" w:rsidP="00136C41">
    <w:pPr>
      <w:pStyle w:val="Piedepgina"/>
      <w:framePr w:wrap="around" w:vAnchor="text" w:hAnchor="margin" w:xAlign="right" w:y="1"/>
      <w:rPr>
        <w:rStyle w:val="Nmerodepgina"/>
      </w:rPr>
    </w:pPr>
    <w:r>
      <w:rPr>
        <w:rStyle w:val="Nmerodepgina"/>
      </w:rPr>
      <w:fldChar w:fldCharType="begin"/>
    </w:r>
    <w:r w:rsidR="00403661">
      <w:rPr>
        <w:rStyle w:val="Nmerodepgina"/>
      </w:rPr>
      <w:instrText xml:space="preserve">PAGE  </w:instrText>
    </w:r>
    <w:r>
      <w:rPr>
        <w:rStyle w:val="Nmerodepgina"/>
      </w:rPr>
      <w:fldChar w:fldCharType="separate"/>
    </w:r>
    <w:r w:rsidR="009872E5">
      <w:rPr>
        <w:rStyle w:val="Nmerodepgina"/>
        <w:noProof/>
      </w:rPr>
      <w:t>5</w:t>
    </w:r>
    <w:r>
      <w:rPr>
        <w:rStyle w:val="Nmerodepgina"/>
      </w:rPr>
      <w:fldChar w:fldCharType="end"/>
    </w:r>
  </w:p>
  <w:p w:rsidR="00403661" w:rsidRDefault="00403661" w:rsidP="00136C4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B53" w:rsidRDefault="00C84B53">
      <w:r>
        <w:separator/>
      </w:r>
    </w:p>
  </w:footnote>
  <w:footnote w:type="continuationSeparator" w:id="0">
    <w:p w:rsidR="00C84B53" w:rsidRDefault="00C84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61" w:rsidRDefault="00252783" w:rsidP="00136C41">
    <w:pPr>
      <w:pStyle w:val="Encabezado"/>
      <w:framePr w:wrap="around" w:vAnchor="text" w:hAnchor="margin" w:xAlign="right" w:y="1"/>
      <w:rPr>
        <w:rStyle w:val="Nmerodepgina"/>
      </w:rPr>
    </w:pPr>
    <w:r>
      <w:rPr>
        <w:rStyle w:val="Nmerodepgina"/>
      </w:rPr>
      <w:fldChar w:fldCharType="begin"/>
    </w:r>
    <w:r w:rsidR="00403661">
      <w:rPr>
        <w:rStyle w:val="Nmerodepgina"/>
      </w:rPr>
      <w:instrText xml:space="preserve">PAGE  </w:instrText>
    </w:r>
    <w:r>
      <w:rPr>
        <w:rStyle w:val="Nmerodepgina"/>
      </w:rPr>
      <w:fldChar w:fldCharType="end"/>
    </w:r>
  </w:p>
  <w:p w:rsidR="00403661" w:rsidRDefault="00403661" w:rsidP="00136C4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61" w:rsidRDefault="00252783" w:rsidP="00136C41">
    <w:pPr>
      <w:pStyle w:val="Encabezado"/>
      <w:framePr w:wrap="around" w:vAnchor="text" w:hAnchor="margin" w:xAlign="right" w:y="1"/>
      <w:rPr>
        <w:rStyle w:val="Nmerodepgina"/>
      </w:rPr>
    </w:pPr>
    <w:r>
      <w:rPr>
        <w:rStyle w:val="Nmerodepgina"/>
      </w:rPr>
      <w:fldChar w:fldCharType="begin"/>
    </w:r>
    <w:r w:rsidR="00403661">
      <w:rPr>
        <w:rStyle w:val="Nmerodepgina"/>
      </w:rPr>
      <w:instrText xml:space="preserve">PAGE  </w:instrText>
    </w:r>
    <w:r>
      <w:rPr>
        <w:rStyle w:val="Nmerodepgina"/>
      </w:rPr>
      <w:fldChar w:fldCharType="separate"/>
    </w:r>
    <w:r w:rsidR="009872E5">
      <w:rPr>
        <w:rStyle w:val="Nmerodepgina"/>
        <w:noProof/>
      </w:rPr>
      <w:t>4</w:t>
    </w:r>
    <w:r>
      <w:rPr>
        <w:rStyle w:val="Nmerodepgina"/>
      </w:rPr>
      <w:fldChar w:fldCharType="end"/>
    </w:r>
  </w:p>
  <w:p w:rsidR="00403661" w:rsidRPr="00866BF4" w:rsidRDefault="0058247D" w:rsidP="00866BF4">
    <w:pPr>
      <w:pStyle w:val="Encabezado"/>
      <w:tabs>
        <w:tab w:val="left" w:pos="6362"/>
      </w:tabs>
      <w:rPr>
        <w:sz w:val="18"/>
        <w:szCs w:val="18"/>
      </w:rPr>
    </w:pPr>
    <w:r w:rsidRPr="0058247D">
      <w:rPr>
        <w:noProof/>
        <w:lang w:val="es-CL" w:eastAsia="es-CL"/>
      </w:rPr>
      <w:drawing>
        <wp:anchor distT="0" distB="0" distL="114300" distR="114300" simplePos="0" relativeHeight="251659264" behindDoc="1" locked="0" layoutInCell="1" allowOverlap="1">
          <wp:simplePos x="0" y="0"/>
          <wp:positionH relativeFrom="column">
            <wp:posOffset>85725</wp:posOffset>
          </wp:positionH>
          <wp:positionV relativeFrom="paragraph">
            <wp:posOffset>-259715</wp:posOffset>
          </wp:positionV>
          <wp:extent cx="565150" cy="546735"/>
          <wp:effectExtent l="19050" t="0" r="6350" b="0"/>
          <wp:wrapTight wrapText="bothSides">
            <wp:wrapPolygon edited="0">
              <wp:start x="-728" y="0"/>
              <wp:lineTo x="-728" y="21073"/>
              <wp:lineTo x="21843" y="21073"/>
              <wp:lineTo x="21843" y="0"/>
              <wp:lineTo x="-728" y="0"/>
            </wp:wrapPolygon>
          </wp:wrapTight>
          <wp:docPr id="6" name="Imagen 6" descr="C:\Users\PC 23\Desktop\DIBUJ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23\Desktop\DIBUJO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5150" cy="546735"/>
                  </a:xfrm>
                  <a:prstGeom prst="rect">
                    <a:avLst/>
                  </a:prstGeom>
                  <a:noFill/>
                  <a:ln>
                    <a:noFill/>
                  </a:ln>
                </pic:spPr>
              </pic:pic>
            </a:graphicData>
          </a:graphic>
        </wp:anchor>
      </w:drawing>
    </w:r>
    <w:r w:rsidR="00866BF4">
      <w:tab/>
    </w:r>
    <w:r w:rsidR="00866BF4">
      <w:tab/>
      <w:t xml:space="preserve">        </w:t>
    </w:r>
    <w:r w:rsidR="00866BF4">
      <w:tab/>
      <w:t xml:space="preserve">  </w:t>
    </w:r>
    <w:r>
      <w:rPr>
        <w:sz w:val="18"/>
        <w:szCs w:val="18"/>
      </w:rPr>
      <w:t>Lenguaje y comunicación</w:t>
    </w:r>
  </w:p>
  <w:p w:rsidR="00403661" w:rsidRDefault="0040366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F8" w:rsidRDefault="00252783" w:rsidP="00EF6054">
    <w:pPr>
      <w:pStyle w:val="Encabezado"/>
      <w:framePr w:wrap="around" w:vAnchor="text" w:hAnchor="margin" w:xAlign="right" w:y="1"/>
      <w:rPr>
        <w:rStyle w:val="Nmerodepgina"/>
      </w:rPr>
    </w:pPr>
    <w:r>
      <w:rPr>
        <w:rStyle w:val="Nmerodepgina"/>
      </w:rPr>
      <w:fldChar w:fldCharType="begin"/>
    </w:r>
    <w:r w:rsidR="001235F8">
      <w:rPr>
        <w:rStyle w:val="Nmerodepgina"/>
      </w:rPr>
      <w:instrText xml:space="preserve">PAGE  </w:instrText>
    </w:r>
    <w:r>
      <w:rPr>
        <w:rStyle w:val="Nmerodepgina"/>
      </w:rPr>
      <w:fldChar w:fldCharType="end"/>
    </w:r>
  </w:p>
  <w:p w:rsidR="001235F8" w:rsidRDefault="001235F8" w:rsidP="002B71F0">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F8" w:rsidRDefault="00252783" w:rsidP="00EF6054">
    <w:pPr>
      <w:pStyle w:val="Encabezado"/>
      <w:framePr w:wrap="around" w:vAnchor="text" w:hAnchor="margin" w:xAlign="right" w:y="1"/>
      <w:rPr>
        <w:rStyle w:val="Nmerodepgina"/>
      </w:rPr>
    </w:pPr>
    <w:r>
      <w:rPr>
        <w:rStyle w:val="Nmerodepgina"/>
      </w:rPr>
      <w:fldChar w:fldCharType="begin"/>
    </w:r>
    <w:r w:rsidR="001235F8">
      <w:rPr>
        <w:rStyle w:val="Nmerodepgina"/>
      </w:rPr>
      <w:instrText xml:space="preserve">PAGE  </w:instrText>
    </w:r>
    <w:r>
      <w:rPr>
        <w:rStyle w:val="Nmerodepgina"/>
      </w:rPr>
      <w:fldChar w:fldCharType="separate"/>
    </w:r>
    <w:r w:rsidR="009872E5">
      <w:rPr>
        <w:rStyle w:val="Nmerodepgina"/>
        <w:noProof/>
      </w:rPr>
      <w:t>5</w:t>
    </w:r>
    <w:r>
      <w:rPr>
        <w:rStyle w:val="Nmerodepgina"/>
      </w:rPr>
      <w:fldChar w:fldCharType="end"/>
    </w:r>
  </w:p>
  <w:p w:rsidR="001235F8" w:rsidRDefault="001235F8" w:rsidP="002B71F0">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6481"/>
    <w:multiLevelType w:val="hybridMultilevel"/>
    <w:tmpl w:val="4B9853BE"/>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2F3677EA"/>
    <w:multiLevelType w:val="hybridMultilevel"/>
    <w:tmpl w:val="5CCA2126"/>
    <w:lvl w:ilvl="0" w:tplc="0A2EDB9A">
      <w:start w:val="1"/>
      <w:numFmt w:val="decimal"/>
      <w:lvlText w:val="%1."/>
      <w:lvlJc w:val="left"/>
      <w:pPr>
        <w:tabs>
          <w:tab w:val="num" w:pos="380"/>
        </w:tabs>
        <w:ind w:left="380" w:hanging="360"/>
      </w:pPr>
      <w:rPr>
        <w:rFonts w:ascii="Times New Roman" w:hAnsi="Times New Roman" w:hint="default"/>
      </w:rPr>
    </w:lvl>
    <w:lvl w:ilvl="1" w:tplc="040A0019" w:tentative="1">
      <w:start w:val="1"/>
      <w:numFmt w:val="lowerLetter"/>
      <w:lvlText w:val="%2."/>
      <w:lvlJc w:val="left"/>
      <w:pPr>
        <w:tabs>
          <w:tab w:val="num" w:pos="1100"/>
        </w:tabs>
        <w:ind w:left="1100" w:hanging="360"/>
      </w:pPr>
    </w:lvl>
    <w:lvl w:ilvl="2" w:tplc="040A001B" w:tentative="1">
      <w:start w:val="1"/>
      <w:numFmt w:val="lowerRoman"/>
      <w:lvlText w:val="%3."/>
      <w:lvlJc w:val="right"/>
      <w:pPr>
        <w:tabs>
          <w:tab w:val="num" w:pos="1820"/>
        </w:tabs>
        <w:ind w:left="1820" w:hanging="180"/>
      </w:pPr>
    </w:lvl>
    <w:lvl w:ilvl="3" w:tplc="040A000F" w:tentative="1">
      <w:start w:val="1"/>
      <w:numFmt w:val="decimal"/>
      <w:lvlText w:val="%4."/>
      <w:lvlJc w:val="left"/>
      <w:pPr>
        <w:tabs>
          <w:tab w:val="num" w:pos="2540"/>
        </w:tabs>
        <w:ind w:left="2540" w:hanging="360"/>
      </w:pPr>
    </w:lvl>
    <w:lvl w:ilvl="4" w:tplc="040A0019" w:tentative="1">
      <w:start w:val="1"/>
      <w:numFmt w:val="lowerLetter"/>
      <w:lvlText w:val="%5."/>
      <w:lvlJc w:val="left"/>
      <w:pPr>
        <w:tabs>
          <w:tab w:val="num" w:pos="3260"/>
        </w:tabs>
        <w:ind w:left="3260" w:hanging="360"/>
      </w:pPr>
    </w:lvl>
    <w:lvl w:ilvl="5" w:tplc="040A001B" w:tentative="1">
      <w:start w:val="1"/>
      <w:numFmt w:val="lowerRoman"/>
      <w:lvlText w:val="%6."/>
      <w:lvlJc w:val="right"/>
      <w:pPr>
        <w:tabs>
          <w:tab w:val="num" w:pos="3980"/>
        </w:tabs>
        <w:ind w:left="3980" w:hanging="180"/>
      </w:pPr>
    </w:lvl>
    <w:lvl w:ilvl="6" w:tplc="040A000F" w:tentative="1">
      <w:start w:val="1"/>
      <w:numFmt w:val="decimal"/>
      <w:lvlText w:val="%7."/>
      <w:lvlJc w:val="left"/>
      <w:pPr>
        <w:tabs>
          <w:tab w:val="num" w:pos="4700"/>
        </w:tabs>
        <w:ind w:left="4700" w:hanging="360"/>
      </w:pPr>
    </w:lvl>
    <w:lvl w:ilvl="7" w:tplc="040A0019" w:tentative="1">
      <w:start w:val="1"/>
      <w:numFmt w:val="lowerLetter"/>
      <w:lvlText w:val="%8."/>
      <w:lvlJc w:val="left"/>
      <w:pPr>
        <w:tabs>
          <w:tab w:val="num" w:pos="5420"/>
        </w:tabs>
        <w:ind w:left="5420" w:hanging="360"/>
      </w:pPr>
    </w:lvl>
    <w:lvl w:ilvl="8" w:tplc="040A001B" w:tentative="1">
      <w:start w:val="1"/>
      <w:numFmt w:val="lowerRoman"/>
      <w:lvlText w:val="%9."/>
      <w:lvlJc w:val="right"/>
      <w:pPr>
        <w:tabs>
          <w:tab w:val="num" w:pos="6140"/>
        </w:tabs>
        <w:ind w:left="6140" w:hanging="180"/>
      </w:pPr>
    </w:lvl>
  </w:abstractNum>
  <w:abstractNum w:abstractNumId="2" w15:restartNumberingAfterBreak="0">
    <w:nsid w:val="33C678D6"/>
    <w:multiLevelType w:val="hybridMultilevel"/>
    <w:tmpl w:val="6D946812"/>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15:restartNumberingAfterBreak="0">
    <w:nsid w:val="59067B88"/>
    <w:multiLevelType w:val="hybridMultilevel"/>
    <w:tmpl w:val="4F3C1C94"/>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6CC03E3A"/>
    <w:multiLevelType w:val="hybridMultilevel"/>
    <w:tmpl w:val="0D920BB6"/>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72573E79"/>
    <w:multiLevelType w:val="multilevel"/>
    <w:tmpl w:val="6D9468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83"/>
    <w:rsid w:val="000E799B"/>
    <w:rsid w:val="00112E58"/>
    <w:rsid w:val="001235F8"/>
    <w:rsid w:val="00136C41"/>
    <w:rsid w:val="00164186"/>
    <w:rsid w:val="001A1933"/>
    <w:rsid w:val="00252783"/>
    <w:rsid w:val="00254F5D"/>
    <w:rsid w:val="00283D91"/>
    <w:rsid w:val="002B71F0"/>
    <w:rsid w:val="002C384B"/>
    <w:rsid w:val="002D1B55"/>
    <w:rsid w:val="002F521C"/>
    <w:rsid w:val="00322867"/>
    <w:rsid w:val="00380E83"/>
    <w:rsid w:val="003B35C1"/>
    <w:rsid w:val="00403661"/>
    <w:rsid w:val="00412B6B"/>
    <w:rsid w:val="00422F26"/>
    <w:rsid w:val="00450AD4"/>
    <w:rsid w:val="004E31FC"/>
    <w:rsid w:val="004E6DB6"/>
    <w:rsid w:val="00526D7D"/>
    <w:rsid w:val="00530462"/>
    <w:rsid w:val="0058247D"/>
    <w:rsid w:val="005C75D3"/>
    <w:rsid w:val="006E49E9"/>
    <w:rsid w:val="007A28FD"/>
    <w:rsid w:val="0086594F"/>
    <w:rsid w:val="00866BF4"/>
    <w:rsid w:val="00867BEF"/>
    <w:rsid w:val="008C50DC"/>
    <w:rsid w:val="00976016"/>
    <w:rsid w:val="009872E5"/>
    <w:rsid w:val="00A476A9"/>
    <w:rsid w:val="00B07E57"/>
    <w:rsid w:val="00BD7DA7"/>
    <w:rsid w:val="00C7389E"/>
    <w:rsid w:val="00C84B53"/>
    <w:rsid w:val="00CC0B98"/>
    <w:rsid w:val="00D5254F"/>
    <w:rsid w:val="00DD6E3C"/>
    <w:rsid w:val="00E8189C"/>
    <w:rsid w:val="00EF6054"/>
    <w:rsid w:val="00F613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A406769-E61C-432C-AEB7-D3A7E741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D7D"/>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80E83"/>
    <w:rPr>
      <w:rFonts w:ascii="Baskerville" w:hAnsi="Baskerville"/>
      <w:snapToGrid w:val="0"/>
      <w:color w:val="000000"/>
      <w:sz w:val="24"/>
      <w:lang w:val="es-ES" w:eastAsia="es-ES"/>
    </w:rPr>
  </w:style>
  <w:style w:type="paragraph" w:customStyle="1" w:styleId="Pa2">
    <w:name w:val="Pa2"/>
    <w:basedOn w:val="Default"/>
    <w:next w:val="Default"/>
    <w:rsid w:val="00380E83"/>
    <w:pPr>
      <w:spacing w:line="201" w:lineRule="atLeast"/>
    </w:pPr>
    <w:rPr>
      <w:color w:val="auto"/>
    </w:rPr>
  </w:style>
  <w:style w:type="character" w:customStyle="1" w:styleId="A1">
    <w:name w:val="A1"/>
    <w:rsid w:val="00412B6B"/>
    <w:rPr>
      <w:color w:val="000000"/>
      <w:sz w:val="36"/>
    </w:rPr>
  </w:style>
  <w:style w:type="paragraph" w:styleId="Textoindependiente">
    <w:name w:val="Body Text"/>
    <w:basedOn w:val="Normal"/>
    <w:rsid w:val="00412B6B"/>
    <w:pPr>
      <w:jc w:val="both"/>
    </w:pPr>
    <w:rPr>
      <w:snapToGrid w:val="0"/>
      <w:spacing w:val="20"/>
      <w:kern w:val="52"/>
      <w:sz w:val="20"/>
      <w:szCs w:val="20"/>
      <w:lang w:val="es-ES" w:eastAsia="es-ES"/>
    </w:rPr>
  </w:style>
  <w:style w:type="paragraph" w:customStyle="1" w:styleId="Pa18">
    <w:name w:val="Pa18"/>
    <w:basedOn w:val="Default"/>
    <w:next w:val="Default"/>
    <w:rsid w:val="00E8189C"/>
    <w:pPr>
      <w:autoSpaceDE w:val="0"/>
      <w:autoSpaceDN w:val="0"/>
      <w:adjustRightInd w:val="0"/>
      <w:spacing w:line="201" w:lineRule="atLeast"/>
    </w:pPr>
    <w:rPr>
      <w:rFonts w:ascii="Gill Sans" w:hAnsi="Gill Sans"/>
      <w:snapToGrid/>
      <w:color w:val="auto"/>
      <w:szCs w:val="24"/>
      <w:lang w:val="es-ES_tradnl" w:eastAsia="es-ES_tradnl"/>
    </w:rPr>
  </w:style>
  <w:style w:type="character" w:customStyle="1" w:styleId="A13">
    <w:name w:val="A13"/>
    <w:rsid w:val="00E8189C"/>
    <w:rPr>
      <w:rFonts w:cs="Gill Sans"/>
      <w:color w:val="000000"/>
      <w:sz w:val="20"/>
      <w:szCs w:val="20"/>
      <w:u w:val="single"/>
    </w:rPr>
  </w:style>
  <w:style w:type="table" w:styleId="Tablaconcuadrcula">
    <w:name w:val="Table Grid"/>
    <w:basedOn w:val="Tablanormal"/>
    <w:rsid w:val="00865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2B71F0"/>
    <w:pPr>
      <w:tabs>
        <w:tab w:val="center" w:pos="4252"/>
        <w:tab w:val="right" w:pos="8504"/>
      </w:tabs>
    </w:pPr>
  </w:style>
  <w:style w:type="character" w:styleId="Nmerodepgina">
    <w:name w:val="page number"/>
    <w:basedOn w:val="Fuentedeprrafopredeter"/>
    <w:rsid w:val="002B71F0"/>
  </w:style>
  <w:style w:type="paragraph" w:styleId="Piedepgina">
    <w:name w:val="footer"/>
    <w:basedOn w:val="Normal"/>
    <w:rsid w:val="002B71F0"/>
    <w:pPr>
      <w:tabs>
        <w:tab w:val="center" w:pos="4252"/>
        <w:tab w:val="right" w:pos="8504"/>
      </w:tabs>
    </w:pPr>
  </w:style>
  <w:style w:type="paragraph" w:styleId="NormalWeb">
    <w:name w:val="Normal (Web)"/>
    <w:basedOn w:val="Normal"/>
    <w:uiPriority w:val="99"/>
    <w:unhideWhenUsed/>
    <w:rsid w:val="00BD7DA7"/>
    <w:pPr>
      <w:spacing w:before="100" w:beforeAutospacing="1" w:after="100" w:afterAutospacing="1"/>
    </w:pPr>
    <w:rPr>
      <w:lang w:val="es-ES" w:eastAsia="es-ES"/>
    </w:rPr>
  </w:style>
  <w:style w:type="character" w:styleId="nfasis">
    <w:name w:val="Emphasis"/>
    <w:basedOn w:val="Fuentedeprrafopredeter"/>
    <w:uiPriority w:val="20"/>
    <w:qFormat/>
    <w:rsid w:val="00BD7DA7"/>
    <w:rPr>
      <w:i/>
      <w:iCs/>
    </w:rPr>
  </w:style>
  <w:style w:type="character" w:customStyle="1" w:styleId="EncabezadoCar">
    <w:name w:val="Encabezado Car"/>
    <w:basedOn w:val="Fuentedeprrafopredeter"/>
    <w:link w:val="Encabezado"/>
    <w:rsid w:val="00403661"/>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754615">
      <w:bodyDiv w:val="1"/>
      <w:marLeft w:val="0"/>
      <w:marRight w:val="0"/>
      <w:marTop w:val="0"/>
      <w:marBottom w:val="0"/>
      <w:divBdr>
        <w:top w:val="none" w:sz="0" w:space="0" w:color="auto"/>
        <w:left w:val="none" w:sz="0" w:space="0" w:color="auto"/>
        <w:bottom w:val="none" w:sz="0" w:space="0" w:color="auto"/>
        <w:right w:val="none" w:sz="0" w:space="0" w:color="auto"/>
      </w:divBdr>
    </w:div>
    <w:div w:id="20238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8196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II</vt:lpstr>
    </vt:vector>
  </TitlesOfParts>
  <Company>Windows uE</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069</dc:creator>
  <cp:lastModifiedBy>Claudia</cp:lastModifiedBy>
  <cp:revision>3</cp:revision>
  <cp:lastPrinted>2013-04-03T05:18:00Z</cp:lastPrinted>
  <dcterms:created xsi:type="dcterms:W3CDTF">2020-03-18T16:38:00Z</dcterms:created>
  <dcterms:modified xsi:type="dcterms:W3CDTF">2020-03-18T16:38:00Z</dcterms:modified>
</cp:coreProperties>
</file>